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5C36FC" w14:paraId="3CA3923C" w14:textId="77777777">
        <w:tblPrEx>
          <w:tblCellMar>
            <w:top w:w="0" w:type="dxa"/>
            <w:bottom w:w="0" w:type="dxa"/>
          </w:tblCellMar>
        </w:tblPrEx>
        <w:trPr>
          <w:tblCellSpacing w:w="60" w:type="dxa"/>
        </w:trPr>
        <w:tc>
          <w:tcPr>
            <w:tcW w:w="1200" w:type="pct"/>
            <w:shd w:val="clear" w:color="auto" w:fill="E7F0F9"/>
          </w:tcPr>
          <w:p w14:paraId="7B6A31B3" w14:textId="77777777" w:rsidR="005C36FC" w:rsidRDefault="00000000">
            <w:pPr>
              <w:spacing w:after="0" w:line="240" w:lineRule="auto"/>
            </w:pPr>
            <w:r>
              <w:rPr>
                <w:b/>
              </w:rPr>
              <w:t>RKP broj</w:t>
            </w:r>
          </w:p>
        </w:tc>
        <w:tc>
          <w:tcPr>
            <w:tcW w:w="0" w:type="auto"/>
            <w:shd w:val="clear" w:color="auto" w:fill="E7F0F9"/>
          </w:tcPr>
          <w:p w14:paraId="34019AFC" w14:textId="77777777" w:rsidR="005C36FC" w:rsidRDefault="00000000">
            <w:pPr>
              <w:spacing w:after="0" w:line="240" w:lineRule="auto"/>
            </w:pPr>
            <w:r>
              <w:t>24859</w:t>
            </w:r>
          </w:p>
        </w:tc>
      </w:tr>
      <w:tr w:rsidR="005C36FC" w14:paraId="1D51483E" w14:textId="77777777">
        <w:tblPrEx>
          <w:tblCellMar>
            <w:top w:w="0" w:type="dxa"/>
            <w:bottom w:w="0" w:type="dxa"/>
          </w:tblCellMar>
        </w:tblPrEx>
        <w:trPr>
          <w:tblCellSpacing w:w="60" w:type="dxa"/>
        </w:trPr>
        <w:tc>
          <w:tcPr>
            <w:tcW w:w="1200" w:type="pct"/>
            <w:shd w:val="clear" w:color="auto" w:fill="E7F0F9"/>
          </w:tcPr>
          <w:p w14:paraId="6A2DD5B8" w14:textId="77777777" w:rsidR="005C36FC" w:rsidRDefault="00000000">
            <w:pPr>
              <w:spacing w:after="0" w:line="240" w:lineRule="auto"/>
            </w:pPr>
            <w:r>
              <w:rPr>
                <w:b/>
              </w:rPr>
              <w:t>Naziv obveznika</w:t>
            </w:r>
          </w:p>
        </w:tc>
        <w:tc>
          <w:tcPr>
            <w:tcW w:w="0" w:type="auto"/>
            <w:shd w:val="clear" w:color="auto" w:fill="E7F0F9"/>
          </w:tcPr>
          <w:p w14:paraId="7B6CF072" w14:textId="77777777" w:rsidR="005C36FC" w:rsidRDefault="00000000">
            <w:pPr>
              <w:spacing w:after="0" w:line="240" w:lineRule="auto"/>
            </w:pPr>
            <w:r>
              <w:t>CENTAR MLADIH RIBNJAK</w:t>
            </w:r>
          </w:p>
        </w:tc>
      </w:tr>
      <w:tr w:rsidR="005C36FC" w14:paraId="005CD292" w14:textId="77777777">
        <w:tblPrEx>
          <w:tblCellMar>
            <w:top w:w="0" w:type="dxa"/>
            <w:bottom w:w="0" w:type="dxa"/>
          </w:tblCellMar>
        </w:tblPrEx>
        <w:trPr>
          <w:tblCellSpacing w:w="60" w:type="dxa"/>
        </w:trPr>
        <w:tc>
          <w:tcPr>
            <w:tcW w:w="1200" w:type="pct"/>
            <w:shd w:val="clear" w:color="auto" w:fill="E7F0F9"/>
          </w:tcPr>
          <w:p w14:paraId="524D2BB1" w14:textId="77777777" w:rsidR="005C36FC" w:rsidRDefault="00000000">
            <w:pPr>
              <w:spacing w:after="0" w:line="240" w:lineRule="auto"/>
            </w:pPr>
            <w:r>
              <w:rPr>
                <w:b/>
              </w:rPr>
              <w:t>Razina</w:t>
            </w:r>
          </w:p>
        </w:tc>
        <w:tc>
          <w:tcPr>
            <w:tcW w:w="0" w:type="auto"/>
            <w:shd w:val="clear" w:color="auto" w:fill="E7F0F9"/>
          </w:tcPr>
          <w:p w14:paraId="759215D7" w14:textId="77777777" w:rsidR="005C36FC" w:rsidRDefault="00000000">
            <w:pPr>
              <w:spacing w:after="0" w:line="240" w:lineRule="auto"/>
            </w:pPr>
            <w:r>
              <w:t>21</w:t>
            </w:r>
          </w:p>
        </w:tc>
      </w:tr>
    </w:tbl>
    <w:p w14:paraId="0406C917" w14:textId="77777777" w:rsidR="005C36FC" w:rsidRDefault="00000000">
      <w:r>
        <w:br/>
      </w:r>
    </w:p>
    <w:p w14:paraId="135D249E" w14:textId="77777777" w:rsidR="005C36FC" w:rsidRDefault="00000000">
      <w:pPr>
        <w:spacing w:line="240" w:lineRule="auto"/>
        <w:jc w:val="center"/>
      </w:pPr>
      <w:r>
        <w:rPr>
          <w:b/>
          <w:sz w:val="28"/>
        </w:rPr>
        <w:t>BILJEŠKE UZ FINANCIJSKE IZVJEŠTAJE</w:t>
      </w:r>
    </w:p>
    <w:p w14:paraId="77527827" w14:textId="77777777" w:rsidR="005C36FC" w:rsidRDefault="00000000">
      <w:pPr>
        <w:spacing w:line="240" w:lineRule="auto"/>
        <w:jc w:val="center"/>
      </w:pPr>
      <w:r>
        <w:rPr>
          <w:b/>
          <w:sz w:val="28"/>
        </w:rPr>
        <w:t>ZA RAZDOBLJE</w:t>
      </w:r>
    </w:p>
    <w:p w14:paraId="31D87761" w14:textId="77777777" w:rsidR="005C36FC" w:rsidRDefault="00000000">
      <w:pPr>
        <w:spacing w:line="240" w:lineRule="auto"/>
        <w:jc w:val="center"/>
      </w:pPr>
      <w:r>
        <w:rPr>
          <w:b/>
          <w:sz w:val="28"/>
        </w:rPr>
        <w:t>I - VI 2025.</w:t>
      </w:r>
    </w:p>
    <w:p w14:paraId="58688234" w14:textId="77777777" w:rsidR="005C36FC" w:rsidRDefault="005C36FC"/>
    <w:p w14:paraId="3C57E70C" w14:textId="77777777" w:rsidR="005C36FC" w:rsidRDefault="00000000">
      <w:pPr>
        <w:keepNext/>
        <w:spacing w:line="240" w:lineRule="auto"/>
        <w:jc w:val="center"/>
      </w:pPr>
      <w:r>
        <w:rPr>
          <w:b/>
          <w:sz w:val="28"/>
        </w:rPr>
        <w:t>Izvještaj o prihodima i rashodima, primicima i izdacima</w:t>
      </w:r>
    </w:p>
    <w:p w14:paraId="13478F41" w14:textId="77777777" w:rsidR="005C36FC" w:rsidRDefault="00000000">
      <w:pPr>
        <w:keepNext/>
        <w:spacing w:line="240" w:lineRule="auto"/>
        <w:jc w:val="center"/>
      </w:pPr>
      <w:r>
        <w:rPr>
          <w:sz w:val="28"/>
        </w:rPr>
        <w:t>Bilješka 1.</w:t>
      </w:r>
    </w:p>
    <w:tbl>
      <w:tblPr>
        <w:tblW w:w="0" w:type="auto"/>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301EE3F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B4F6690"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01E73C2"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B4BC453"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B77EE5"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8BC966"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3B9F5FE" w14:textId="77777777" w:rsidR="005C36FC" w:rsidRDefault="00000000">
            <w:pPr>
              <w:keepNext/>
              <w:keepLines/>
              <w:spacing w:after="0" w:line="240" w:lineRule="auto"/>
              <w:jc w:val="center"/>
            </w:pPr>
            <w:r>
              <w:rPr>
                <w:b/>
                <w:sz w:val="18"/>
              </w:rPr>
              <w:t>Indeks (%)</w:t>
            </w:r>
          </w:p>
        </w:tc>
      </w:tr>
      <w:tr w:rsidR="005C36FC" w14:paraId="17CB8770" w14:textId="77777777">
        <w:tblPrEx>
          <w:tblCellMar>
            <w:top w:w="0" w:type="dxa"/>
            <w:bottom w:w="0" w:type="dxa"/>
          </w:tblCellMar>
        </w:tblPrEx>
        <w:trPr>
          <w:cantSplit/>
          <w:trHeight w:val="560"/>
        </w:trPr>
        <w:tc>
          <w:tcPr>
            <w:tcW w:w="700" w:type="dxa"/>
            <w:tcMar>
              <w:top w:w="0" w:type="dxa"/>
              <w:bottom w:w="0" w:type="dxa"/>
            </w:tcMar>
            <w:vAlign w:val="center"/>
          </w:tcPr>
          <w:p w14:paraId="2C1D757F" w14:textId="77777777" w:rsidR="005C36FC" w:rsidRDefault="00000000">
            <w:pPr>
              <w:keepNext/>
              <w:keepLines/>
              <w:spacing w:after="0" w:line="240" w:lineRule="auto"/>
            </w:pPr>
            <w:r>
              <w:rPr>
                <w:sz w:val="18"/>
              </w:rPr>
              <w:t>6</w:t>
            </w:r>
          </w:p>
        </w:tc>
        <w:tc>
          <w:tcPr>
            <w:tcW w:w="3180" w:type="dxa"/>
            <w:tcMar>
              <w:top w:w="0" w:type="dxa"/>
              <w:bottom w:w="0" w:type="dxa"/>
            </w:tcMar>
            <w:vAlign w:val="center"/>
          </w:tcPr>
          <w:p w14:paraId="01314409" w14:textId="77777777" w:rsidR="005C36FC"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5A0BB7E7" w14:textId="77777777" w:rsidR="005C36FC" w:rsidRDefault="00000000">
            <w:pPr>
              <w:keepNext/>
              <w:keepLines/>
              <w:spacing w:after="0" w:line="240" w:lineRule="auto"/>
            </w:pPr>
            <w:r>
              <w:rPr>
                <w:sz w:val="18"/>
              </w:rPr>
              <w:t>6</w:t>
            </w:r>
          </w:p>
        </w:tc>
        <w:tc>
          <w:tcPr>
            <w:tcW w:w="1860" w:type="dxa"/>
            <w:tcMar>
              <w:top w:w="0" w:type="dxa"/>
              <w:bottom w:w="0" w:type="dxa"/>
            </w:tcMar>
            <w:vAlign w:val="center"/>
          </w:tcPr>
          <w:p w14:paraId="0E9B0053" w14:textId="77777777" w:rsidR="005C36FC" w:rsidRDefault="00000000">
            <w:pPr>
              <w:keepNext/>
              <w:keepLines/>
              <w:spacing w:after="0" w:line="240" w:lineRule="auto"/>
              <w:jc w:val="right"/>
            </w:pPr>
            <w:r>
              <w:rPr>
                <w:sz w:val="18"/>
              </w:rPr>
              <w:t>316.929,47</w:t>
            </w:r>
          </w:p>
        </w:tc>
        <w:tc>
          <w:tcPr>
            <w:tcW w:w="1860" w:type="dxa"/>
            <w:tcMar>
              <w:top w:w="0" w:type="dxa"/>
              <w:bottom w:w="0" w:type="dxa"/>
            </w:tcMar>
            <w:vAlign w:val="center"/>
          </w:tcPr>
          <w:p w14:paraId="6B682234" w14:textId="77777777" w:rsidR="005C36FC" w:rsidRDefault="00000000">
            <w:pPr>
              <w:keepNext/>
              <w:keepLines/>
              <w:spacing w:after="0" w:line="240" w:lineRule="auto"/>
              <w:jc w:val="right"/>
            </w:pPr>
            <w:r>
              <w:rPr>
                <w:sz w:val="18"/>
              </w:rPr>
              <w:t>412.127,32</w:t>
            </w:r>
          </w:p>
        </w:tc>
        <w:tc>
          <w:tcPr>
            <w:tcW w:w="700" w:type="dxa"/>
            <w:tcMar>
              <w:top w:w="0" w:type="dxa"/>
              <w:bottom w:w="0" w:type="dxa"/>
            </w:tcMar>
            <w:vAlign w:val="center"/>
          </w:tcPr>
          <w:p w14:paraId="14F50B9F" w14:textId="77777777" w:rsidR="005C36FC" w:rsidRDefault="00000000">
            <w:pPr>
              <w:keepNext/>
              <w:keepLines/>
              <w:spacing w:after="0" w:line="240" w:lineRule="auto"/>
              <w:jc w:val="right"/>
            </w:pPr>
            <w:r>
              <w:rPr>
                <w:sz w:val="18"/>
              </w:rPr>
              <w:t>130,0</w:t>
            </w:r>
          </w:p>
        </w:tc>
      </w:tr>
      <w:tr w:rsidR="005C36FC" w14:paraId="3A9D21D9" w14:textId="77777777">
        <w:tblPrEx>
          <w:tblCellMar>
            <w:top w:w="0" w:type="dxa"/>
            <w:bottom w:w="0" w:type="dxa"/>
          </w:tblCellMar>
        </w:tblPrEx>
        <w:trPr>
          <w:cantSplit/>
          <w:trHeight w:val="560"/>
        </w:trPr>
        <w:tc>
          <w:tcPr>
            <w:tcW w:w="700" w:type="dxa"/>
            <w:tcMar>
              <w:top w:w="0" w:type="dxa"/>
              <w:bottom w:w="0" w:type="dxa"/>
            </w:tcMar>
            <w:vAlign w:val="center"/>
          </w:tcPr>
          <w:p w14:paraId="7617A1C3" w14:textId="77777777" w:rsidR="005C36FC" w:rsidRDefault="00000000">
            <w:pPr>
              <w:keepNext/>
              <w:keepLines/>
              <w:spacing w:after="0" w:line="240" w:lineRule="auto"/>
            </w:pPr>
            <w:r>
              <w:rPr>
                <w:sz w:val="18"/>
              </w:rPr>
              <w:t>3</w:t>
            </w:r>
          </w:p>
        </w:tc>
        <w:tc>
          <w:tcPr>
            <w:tcW w:w="3180" w:type="dxa"/>
            <w:tcMar>
              <w:top w:w="0" w:type="dxa"/>
              <w:bottom w:w="0" w:type="dxa"/>
            </w:tcMar>
            <w:vAlign w:val="center"/>
          </w:tcPr>
          <w:p w14:paraId="03A59A06" w14:textId="77777777" w:rsidR="005C36FC"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0312861D" w14:textId="77777777" w:rsidR="005C36FC" w:rsidRDefault="00000000">
            <w:pPr>
              <w:keepNext/>
              <w:keepLines/>
              <w:spacing w:after="0" w:line="240" w:lineRule="auto"/>
            </w:pPr>
            <w:r>
              <w:rPr>
                <w:sz w:val="18"/>
              </w:rPr>
              <w:t>3</w:t>
            </w:r>
          </w:p>
        </w:tc>
        <w:tc>
          <w:tcPr>
            <w:tcW w:w="1860" w:type="dxa"/>
            <w:tcMar>
              <w:top w:w="0" w:type="dxa"/>
              <w:bottom w:w="0" w:type="dxa"/>
            </w:tcMar>
            <w:vAlign w:val="center"/>
          </w:tcPr>
          <w:p w14:paraId="78AFC745" w14:textId="77777777" w:rsidR="005C36FC" w:rsidRDefault="00000000">
            <w:pPr>
              <w:keepNext/>
              <w:keepLines/>
              <w:spacing w:after="0" w:line="240" w:lineRule="auto"/>
              <w:jc w:val="right"/>
            </w:pPr>
            <w:r>
              <w:rPr>
                <w:sz w:val="18"/>
              </w:rPr>
              <w:t>325.556,11</w:t>
            </w:r>
          </w:p>
        </w:tc>
        <w:tc>
          <w:tcPr>
            <w:tcW w:w="1860" w:type="dxa"/>
            <w:tcMar>
              <w:top w:w="0" w:type="dxa"/>
              <w:bottom w:w="0" w:type="dxa"/>
            </w:tcMar>
            <w:vAlign w:val="center"/>
          </w:tcPr>
          <w:p w14:paraId="0A7C9FE0" w14:textId="77777777" w:rsidR="005C36FC" w:rsidRDefault="00000000">
            <w:pPr>
              <w:keepNext/>
              <w:keepLines/>
              <w:spacing w:after="0" w:line="240" w:lineRule="auto"/>
              <w:jc w:val="right"/>
            </w:pPr>
            <w:r>
              <w:rPr>
                <w:sz w:val="18"/>
              </w:rPr>
              <w:t>487.463,05</w:t>
            </w:r>
          </w:p>
        </w:tc>
        <w:tc>
          <w:tcPr>
            <w:tcW w:w="700" w:type="dxa"/>
            <w:tcMar>
              <w:top w:w="0" w:type="dxa"/>
              <w:bottom w:w="0" w:type="dxa"/>
            </w:tcMar>
            <w:vAlign w:val="center"/>
          </w:tcPr>
          <w:p w14:paraId="6A0E1DE1" w14:textId="77777777" w:rsidR="005C36FC" w:rsidRDefault="00000000">
            <w:pPr>
              <w:keepNext/>
              <w:keepLines/>
              <w:spacing w:after="0" w:line="240" w:lineRule="auto"/>
              <w:jc w:val="right"/>
            </w:pPr>
            <w:r>
              <w:rPr>
                <w:sz w:val="18"/>
              </w:rPr>
              <w:t>149,7</w:t>
            </w:r>
          </w:p>
        </w:tc>
      </w:tr>
      <w:tr w:rsidR="005C36FC" w14:paraId="12F78D17" w14:textId="77777777">
        <w:tblPrEx>
          <w:tblCellMar>
            <w:top w:w="0" w:type="dxa"/>
            <w:bottom w:w="0" w:type="dxa"/>
          </w:tblCellMar>
        </w:tblPrEx>
        <w:trPr>
          <w:cantSplit/>
          <w:trHeight w:val="560"/>
        </w:trPr>
        <w:tc>
          <w:tcPr>
            <w:tcW w:w="700" w:type="dxa"/>
            <w:tcMar>
              <w:top w:w="0" w:type="dxa"/>
              <w:bottom w:w="0" w:type="dxa"/>
            </w:tcMar>
            <w:vAlign w:val="center"/>
          </w:tcPr>
          <w:p w14:paraId="392844E5" w14:textId="77777777" w:rsidR="005C36FC" w:rsidRDefault="005C36FC">
            <w:pPr>
              <w:keepNext/>
              <w:keepLines/>
              <w:spacing w:after="0" w:line="240" w:lineRule="auto"/>
            </w:pPr>
          </w:p>
        </w:tc>
        <w:tc>
          <w:tcPr>
            <w:tcW w:w="3180" w:type="dxa"/>
            <w:tcMar>
              <w:top w:w="0" w:type="dxa"/>
              <w:bottom w:w="0" w:type="dxa"/>
            </w:tcMar>
            <w:vAlign w:val="center"/>
          </w:tcPr>
          <w:p w14:paraId="58E7CE78" w14:textId="77777777" w:rsidR="005C36FC"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4FE8C429" w14:textId="77777777" w:rsidR="005C36FC" w:rsidRDefault="00000000">
            <w:pPr>
              <w:keepNext/>
              <w:keepLines/>
              <w:spacing w:after="0" w:line="240" w:lineRule="auto"/>
            </w:pPr>
            <w:r>
              <w:rPr>
                <w:b/>
                <w:sz w:val="18"/>
              </w:rPr>
              <w:t>Y001</w:t>
            </w:r>
          </w:p>
        </w:tc>
        <w:tc>
          <w:tcPr>
            <w:tcW w:w="1860" w:type="dxa"/>
            <w:tcMar>
              <w:top w:w="0" w:type="dxa"/>
              <w:bottom w:w="0" w:type="dxa"/>
            </w:tcMar>
            <w:vAlign w:val="center"/>
          </w:tcPr>
          <w:p w14:paraId="2FBA2852" w14:textId="77777777" w:rsidR="005C36FC" w:rsidRDefault="00000000">
            <w:pPr>
              <w:keepNext/>
              <w:keepLines/>
              <w:spacing w:after="0" w:line="240" w:lineRule="auto"/>
              <w:jc w:val="right"/>
            </w:pPr>
            <w:r>
              <w:rPr>
                <w:b/>
                <w:sz w:val="18"/>
              </w:rPr>
              <w:t>8.626,64</w:t>
            </w:r>
          </w:p>
        </w:tc>
        <w:tc>
          <w:tcPr>
            <w:tcW w:w="1860" w:type="dxa"/>
            <w:tcMar>
              <w:top w:w="0" w:type="dxa"/>
              <w:bottom w:w="0" w:type="dxa"/>
            </w:tcMar>
            <w:vAlign w:val="center"/>
          </w:tcPr>
          <w:p w14:paraId="13A999F3" w14:textId="77777777" w:rsidR="005C36FC" w:rsidRDefault="00000000">
            <w:pPr>
              <w:keepNext/>
              <w:keepLines/>
              <w:spacing w:after="0" w:line="240" w:lineRule="auto"/>
              <w:jc w:val="right"/>
            </w:pPr>
            <w:r>
              <w:rPr>
                <w:b/>
                <w:sz w:val="18"/>
              </w:rPr>
              <w:t>75.335,73</w:t>
            </w:r>
          </w:p>
        </w:tc>
        <w:tc>
          <w:tcPr>
            <w:tcW w:w="700" w:type="dxa"/>
            <w:tcMar>
              <w:top w:w="0" w:type="dxa"/>
              <w:bottom w:w="0" w:type="dxa"/>
            </w:tcMar>
            <w:vAlign w:val="center"/>
          </w:tcPr>
          <w:p w14:paraId="6C83AFAE" w14:textId="77777777" w:rsidR="005C36FC" w:rsidRDefault="00000000">
            <w:pPr>
              <w:keepNext/>
              <w:keepLines/>
              <w:spacing w:after="0" w:line="240" w:lineRule="auto"/>
              <w:jc w:val="right"/>
            </w:pPr>
            <w:r>
              <w:rPr>
                <w:b/>
                <w:sz w:val="18"/>
              </w:rPr>
              <w:t>873,3</w:t>
            </w:r>
          </w:p>
        </w:tc>
      </w:tr>
      <w:tr w:rsidR="005C36FC" w14:paraId="6400DA1E" w14:textId="77777777">
        <w:tblPrEx>
          <w:tblCellMar>
            <w:top w:w="0" w:type="dxa"/>
            <w:bottom w:w="0" w:type="dxa"/>
          </w:tblCellMar>
        </w:tblPrEx>
        <w:trPr>
          <w:cantSplit/>
          <w:trHeight w:val="560"/>
        </w:trPr>
        <w:tc>
          <w:tcPr>
            <w:tcW w:w="700" w:type="dxa"/>
            <w:tcMar>
              <w:top w:w="0" w:type="dxa"/>
              <w:bottom w:w="0" w:type="dxa"/>
            </w:tcMar>
            <w:vAlign w:val="center"/>
          </w:tcPr>
          <w:p w14:paraId="3DEC6DF8" w14:textId="77777777" w:rsidR="005C36FC" w:rsidRDefault="00000000">
            <w:pPr>
              <w:keepNext/>
              <w:keepLines/>
              <w:spacing w:after="0" w:line="240" w:lineRule="auto"/>
            </w:pPr>
            <w:r>
              <w:rPr>
                <w:sz w:val="18"/>
              </w:rPr>
              <w:t>7</w:t>
            </w:r>
          </w:p>
        </w:tc>
        <w:tc>
          <w:tcPr>
            <w:tcW w:w="3180" w:type="dxa"/>
            <w:tcMar>
              <w:top w:w="0" w:type="dxa"/>
              <w:bottom w:w="0" w:type="dxa"/>
            </w:tcMar>
            <w:vAlign w:val="center"/>
          </w:tcPr>
          <w:p w14:paraId="324388EE" w14:textId="77777777" w:rsidR="005C36FC"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63E8D106" w14:textId="77777777" w:rsidR="005C36FC" w:rsidRDefault="00000000">
            <w:pPr>
              <w:keepNext/>
              <w:keepLines/>
              <w:spacing w:after="0" w:line="240" w:lineRule="auto"/>
            </w:pPr>
            <w:r>
              <w:rPr>
                <w:sz w:val="18"/>
              </w:rPr>
              <w:t>7</w:t>
            </w:r>
          </w:p>
        </w:tc>
        <w:tc>
          <w:tcPr>
            <w:tcW w:w="1860" w:type="dxa"/>
            <w:tcMar>
              <w:top w:w="0" w:type="dxa"/>
              <w:bottom w:w="0" w:type="dxa"/>
            </w:tcMar>
            <w:vAlign w:val="center"/>
          </w:tcPr>
          <w:p w14:paraId="75A7C6B7" w14:textId="77777777" w:rsidR="005C36FC" w:rsidRDefault="00000000">
            <w:pPr>
              <w:keepNext/>
              <w:keepLines/>
              <w:spacing w:after="0" w:line="240" w:lineRule="auto"/>
              <w:jc w:val="right"/>
            </w:pPr>
            <w:r>
              <w:rPr>
                <w:sz w:val="18"/>
              </w:rPr>
              <w:t>0,00</w:t>
            </w:r>
          </w:p>
        </w:tc>
        <w:tc>
          <w:tcPr>
            <w:tcW w:w="1860" w:type="dxa"/>
            <w:tcMar>
              <w:top w:w="0" w:type="dxa"/>
              <w:bottom w:w="0" w:type="dxa"/>
            </w:tcMar>
            <w:vAlign w:val="center"/>
          </w:tcPr>
          <w:p w14:paraId="407F5E21" w14:textId="77777777" w:rsidR="005C36FC" w:rsidRDefault="00000000">
            <w:pPr>
              <w:keepNext/>
              <w:keepLines/>
              <w:spacing w:after="0" w:line="240" w:lineRule="auto"/>
              <w:jc w:val="right"/>
            </w:pPr>
            <w:r>
              <w:rPr>
                <w:sz w:val="18"/>
              </w:rPr>
              <w:t>0,00</w:t>
            </w:r>
          </w:p>
        </w:tc>
        <w:tc>
          <w:tcPr>
            <w:tcW w:w="700" w:type="dxa"/>
            <w:tcMar>
              <w:top w:w="0" w:type="dxa"/>
              <w:bottom w:w="0" w:type="dxa"/>
            </w:tcMar>
            <w:vAlign w:val="center"/>
          </w:tcPr>
          <w:p w14:paraId="714AF75F" w14:textId="77777777" w:rsidR="005C36FC" w:rsidRDefault="00000000">
            <w:pPr>
              <w:keepNext/>
              <w:keepLines/>
              <w:spacing w:after="0" w:line="240" w:lineRule="auto"/>
              <w:jc w:val="right"/>
            </w:pPr>
            <w:r>
              <w:rPr>
                <w:sz w:val="18"/>
              </w:rPr>
              <w:t>-</w:t>
            </w:r>
          </w:p>
        </w:tc>
      </w:tr>
      <w:tr w:rsidR="005C36FC" w14:paraId="33C627CB" w14:textId="77777777">
        <w:tblPrEx>
          <w:tblCellMar>
            <w:top w:w="0" w:type="dxa"/>
            <w:bottom w:w="0" w:type="dxa"/>
          </w:tblCellMar>
        </w:tblPrEx>
        <w:trPr>
          <w:cantSplit/>
          <w:trHeight w:val="560"/>
        </w:trPr>
        <w:tc>
          <w:tcPr>
            <w:tcW w:w="700" w:type="dxa"/>
            <w:tcMar>
              <w:top w:w="0" w:type="dxa"/>
              <w:bottom w:w="0" w:type="dxa"/>
            </w:tcMar>
            <w:vAlign w:val="center"/>
          </w:tcPr>
          <w:p w14:paraId="0FBC8C3D" w14:textId="77777777" w:rsidR="005C36FC" w:rsidRDefault="00000000">
            <w:pPr>
              <w:keepNext/>
              <w:keepLines/>
              <w:spacing w:after="0" w:line="240" w:lineRule="auto"/>
            </w:pPr>
            <w:r>
              <w:rPr>
                <w:sz w:val="18"/>
              </w:rPr>
              <w:t>4</w:t>
            </w:r>
          </w:p>
        </w:tc>
        <w:tc>
          <w:tcPr>
            <w:tcW w:w="3180" w:type="dxa"/>
            <w:tcMar>
              <w:top w:w="0" w:type="dxa"/>
              <w:bottom w:w="0" w:type="dxa"/>
            </w:tcMar>
            <w:vAlign w:val="center"/>
          </w:tcPr>
          <w:p w14:paraId="4F5CC3BF" w14:textId="77777777" w:rsidR="005C36FC"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34CE4A15" w14:textId="77777777" w:rsidR="005C36FC" w:rsidRDefault="00000000">
            <w:pPr>
              <w:keepNext/>
              <w:keepLines/>
              <w:spacing w:after="0" w:line="240" w:lineRule="auto"/>
            </w:pPr>
            <w:r>
              <w:rPr>
                <w:sz w:val="18"/>
              </w:rPr>
              <w:t>4</w:t>
            </w:r>
          </w:p>
        </w:tc>
        <w:tc>
          <w:tcPr>
            <w:tcW w:w="1860" w:type="dxa"/>
            <w:tcMar>
              <w:top w:w="0" w:type="dxa"/>
              <w:bottom w:w="0" w:type="dxa"/>
            </w:tcMar>
            <w:vAlign w:val="center"/>
          </w:tcPr>
          <w:p w14:paraId="68FCDD58" w14:textId="77777777" w:rsidR="005C36FC" w:rsidRDefault="00000000">
            <w:pPr>
              <w:keepNext/>
              <w:keepLines/>
              <w:spacing w:after="0" w:line="240" w:lineRule="auto"/>
              <w:jc w:val="right"/>
            </w:pPr>
            <w:r>
              <w:rPr>
                <w:sz w:val="18"/>
              </w:rPr>
              <w:t>20.675,88</w:t>
            </w:r>
          </w:p>
        </w:tc>
        <w:tc>
          <w:tcPr>
            <w:tcW w:w="1860" w:type="dxa"/>
            <w:tcMar>
              <w:top w:w="0" w:type="dxa"/>
              <w:bottom w:w="0" w:type="dxa"/>
            </w:tcMar>
            <w:vAlign w:val="center"/>
          </w:tcPr>
          <w:p w14:paraId="47C47161" w14:textId="77777777" w:rsidR="005C36FC" w:rsidRDefault="00000000">
            <w:pPr>
              <w:keepNext/>
              <w:keepLines/>
              <w:spacing w:after="0" w:line="240" w:lineRule="auto"/>
              <w:jc w:val="right"/>
            </w:pPr>
            <w:r>
              <w:rPr>
                <w:sz w:val="18"/>
              </w:rPr>
              <w:t>17.160,63</w:t>
            </w:r>
          </w:p>
        </w:tc>
        <w:tc>
          <w:tcPr>
            <w:tcW w:w="700" w:type="dxa"/>
            <w:tcMar>
              <w:top w:w="0" w:type="dxa"/>
              <w:bottom w:w="0" w:type="dxa"/>
            </w:tcMar>
            <w:vAlign w:val="center"/>
          </w:tcPr>
          <w:p w14:paraId="563E6C1B" w14:textId="77777777" w:rsidR="005C36FC" w:rsidRDefault="00000000">
            <w:pPr>
              <w:keepNext/>
              <w:keepLines/>
              <w:spacing w:after="0" w:line="240" w:lineRule="auto"/>
              <w:jc w:val="right"/>
            </w:pPr>
            <w:r>
              <w:rPr>
                <w:sz w:val="18"/>
              </w:rPr>
              <w:t>83,0</w:t>
            </w:r>
          </w:p>
        </w:tc>
      </w:tr>
      <w:tr w:rsidR="005C36FC" w14:paraId="38312E20" w14:textId="77777777">
        <w:tblPrEx>
          <w:tblCellMar>
            <w:top w:w="0" w:type="dxa"/>
            <w:bottom w:w="0" w:type="dxa"/>
          </w:tblCellMar>
        </w:tblPrEx>
        <w:trPr>
          <w:cantSplit/>
          <w:trHeight w:val="560"/>
        </w:trPr>
        <w:tc>
          <w:tcPr>
            <w:tcW w:w="700" w:type="dxa"/>
            <w:tcMar>
              <w:top w:w="0" w:type="dxa"/>
              <w:bottom w:w="0" w:type="dxa"/>
            </w:tcMar>
            <w:vAlign w:val="center"/>
          </w:tcPr>
          <w:p w14:paraId="53F1645F" w14:textId="77777777" w:rsidR="005C36FC" w:rsidRDefault="005C36FC">
            <w:pPr>
              <w:keepNext/>
              <w:keepLines/>
              <w:spacing w:after="0" w:line="240" w:lineRule="auto"/>
            </w:pPr>
          </w:p>
        </w:tc>
        <w:tc>
          <w:tcPr>
            <w:tcW w:w="3180" w:type="dxa"/>
            <w:tcMar>
              <w:top w:w="0" w:type="dxa"/>
              <w:bottom w:w="0" w:type="dxa"/>
            </w:tcMar>
            <w:vAlign w:val="center"/>
          </w:tcPr>
          <w:p w14:paraId="6EA4713E" w14:textId="77777777" w:rsidR="005C36FC"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5994478" w14:textId="77777777" w:rsidR="005C36FC" w:rsidRDefault="00000000">
            <w:pPr>
              <w:keepNext/>
              <w:keepLines/>
              <w:spacing w:after="0" w:line="240" w:lineRule="auto"/>
            </w:pPr>
            <w:r>
              <w:rPr>
                <w:b/>
                <w:sz w:val="18"/>
              </w:rPr>
              <w:t>Y002</w:t>
            </w:r>
          </w:p>
        </w:tc>
        <w:tc>
          <w:tcPr>
            <w:tcW w:w="1860" w:type="dxa"/>
            <w:tcMar>
              <w:top w:w="0" w:type="dxa"/>
              <w:bottom w:w="0" w:type="dxa"/>
            </w:tcMar>
            <w:vAlign w:val="center"/>
          </w:tcPr>
          <w:p w14:paraId="53E48DA1" w14:textId="77777777" w:rsidR="005C36FC" w:rsidRDefault="00000000">
            <w:pPr>
              <w:keepNext/>
              <w:keepLines/>
              <w:spacing w:after="0" w:line="240" w:lineRule="auto"/>
              <w:jc w:val="right"/>
            </w:pPr>
            <w:r>
              <w:rPr>
                <w:b/>
                <w:sz w:val="18"/>
              </w:rPr>
              <w:t>20.675,88</w:t>
            </w:r>
          </w:p>
        </w:tc>
        <w:tc>
          <w:tcPr>
            <w:tcW w:w="1860" w:type="dxa"/>
            <w:tcMar>
              <w:top w:w="0" w:type="dxa"/>
              <w:bottom w:w="0" w:type="dxa"/>
            </w:tcMar>
            <w:vAlign w:val="center"/>
          </w:tcPr>
          <w:p w14:paraId="021A31C2" w14:textId="77777777" w:rsidR="005C36FC" w:rsidRDefault="00000000">
            <w:pPr>
              <w:keepNext/>
              <w:keepLines/>
              <w:spacing w:after="0" w:line="240" w:lineRule="auto"/>
              <w:jc w:val="right"/>
            </w:pPr>
            <w:r>
              <w:rPr>
                <w:b/>
                <w:sz w:val="18"/>
              </w:rPr>
              <w:t>17.160,63</w:t>
            </w:r>
          </w:p>
        </w:tc>
        <w:tc>
          <w:tcPr>
            <w:tcW w:w="700" w:type="dxa"/>
            <w:tcMar>
              <w:top w:w="0" w:type="dxa"/>
              <w:bottom w:w="0" w:type="dxa"/>
            </w:tcMar>
            <w:vAlign w:val="center"/>
          </w:tcPr>
          <w:p w14:paraId="41F391E7" w14:textId="77777777" w:rsidR="005C36FC" w:rsidRDefault="00000000">
            <w:pPr>
              <w:keepNext/>
              <w:keepLines/>
              <w:spacing w:after="0" w:line="240" w:lineRule="auto"/>
              <w:jc w:val="right"/>
            </w:pPr>
            <w:r>
              <w:rPr>
                <w:b/>
                <w:sz w:val="18"/>
              </w:rPr>
              <w:t>83,0</w:t>
            </w:r>
          </w:p>
        </w:tc>
      </w:tr>
      <w:tr w:rsidR="005C36FC" w14:paraId="53D9EE20" w14:textId="77777777">
        <w:tblPrEx>
          <w:tblCellMar>
            <w:top w:w="0" w:type="dxa"/>
            <w:bottom w:w="0" w:type="dxa"/>
          </w:tblCellMar>
        </w:tblPrEx>
        <w:trPr>
          <w:cantSplit/>
          <w:trHeight w:val="560"/>
        </w:trPr>
        <w:tc>
          <w:tcPr>
            <w:tcW w:w="700" w:type="dxa"/>
            <w:tcMar>
              <w:top w:w="0" w:type="dxa"/>
              <w:bottom w:w="0" w:type="dxa"/>
            </w:tcMar>
            <w:vAlign w:val="center"/>
          </w:tcPr>
          <w:p w14:paraId="51C35EFC" w14:textId="77777777" w:rsidR="005C36FC" w:rsidRDefault="00000000">
            <w:pPr>
              <w:keepNext/>
              <w:keepLines/>
              <w:spacing w:after="0" w:line="240" w:lineRule="auto"/>
            </w:pPr>
            <w:r>
              <w:rPr>
                <w:sz w:val="18"/>
              </w:rPr>
              <w:t>8</w:t>
            </w:r>
          </w:p>
        </w:tc>
        <w:tc>
          <w:tcPr>
            <w:tcW w:w="3180" w:type="dxa"/>
            <w:tcMar>
              <w:top w:w="0" w:type="dxa"/>
              <w:bottom w:w="0" w:type="dxa"/>
            </w:tcMar>
            <w:vAlign w:val="center"/>
          </w:tcPr>
          <w:p w14:paraId="4F1FCFD3" w14:textId="77777777" w:rsidR="005C36FC"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1274A92C" w14:textId="77777777" w:rsidR="005C36FC" w:rsidRDefault="00000000">
            <w:pPr>
              <w:keepNext/>
              <w:keepLines/>
              <w:spacing w:after="0" w:line="240" w:lineRule="auto"/>
            </w:pPr>
            <w:r>
              <w:rPr>
                <w:sz w:val="18"/>
              </w:rPr>
              <w:t>8</w:t>
            </w:r>
          </w:p>
        </w:tc>
        <w:tc>
          <w:tcPr>
            <w:tcW w:w="1860" w:type="dxa"/>
            <w:tcMar>
              <w:top w:w="0" w:type="dxa"/>
              <w:bottom w:w="0" w:type="dxa"/>
            </w:tcMar>
            <w:vAlign w:val="center"/>
          </w:tcPr>
          <w:p w14:paraId="208AB675" w14:textId="77777777" w:rsidR="005C36FC" w:rsidRDefault="00000000">
            <w:pPr>
              <w:keepNext/>
              <w:keepLines/>
              <w:spacing w:after="0" w:line="240" w:lineRule="auto"/>
              <w:jc w:val="right"/>
            </w:pPr>
            <w:r>
              <w:rPr>
                <w:sz w:val="18"/>
              </w:rPr>
              <w:t>0,00</w:t>
            </w:r>
          </w:p>
        </w:tc>
        <w:tc>
          <w:tcPr>
            <w:tcW w:w="1860" w:type="dxa"/>
            <w:tcMar>
              <w:top w:w="0" w:type="dxa"/>
              <w:bottom w:w="0" w:type="dxa"/>
            </w:tcMar>
            <w:vAlign w:val="center"/>
          </w:tcPr>
          <w:p w14:paraId="04866632" w14:textId="77777777" w:rsidR="005C36FC" w:rsidRDefault="00000000">
            <w:pPr>
              <w:keepNext/>
              <w:keepLines/>
              <w:spacing w:after="0" w:line="240" w:lineRule="auto"/>
              <w:jc w:val="right"/>
            </w:pPr>
            <w:r>
              <w:rPr>
                <w:sz w:val="18"/>
              </w:rPr>
              <w:t>0,00</w:t>
            </w:r>
          </w:p>
        </w:tc>
        <w:tc>
          <w:tcPr>
            <w:tcW w:w="700" w:type="dxa"/>
            <w:tcMar>
              <w:top w:w="0" w:type="dxa"/>
              <w:bottom w:w="0" w:type="dxa"/>
            </w:tcMar>
            <w:vAlign w:val="center"/>
          </w:tcPr>
          <w:p w14:paraId="330B4EC7" w14:textId="77777777" w:rsidR="005C36FC" w:rsidRDefault="00000000">
            <w:pPr>
              <w:keepNext/>
              <w:keepLines/>
              <w:spacing w:after="0" w:line="240" w:lineRule="auto"/>
              <w:jc w:val="right"/>
            </w:pPr>
            <w:r>
              <w:rPr>
                <w:sz w:val="18"/>
              </w:rPr>
              <w:t>-</w:t>
            </w:r>
          </w:p>
        </w:tc>
      </w:tr>
      <w:tr w:rsidR="005C36FC" w14:paraId="3B217DBA" w14:textId="77777777">
        <w:tblPrEx>
          <w:tblCellMar>
            <w:top w:w="0" w:type="dxa"/>
            <w:bottom w:w="0" w:type="dxa"/>
          </w:tblCellMar>
        </w:tblPrEx>
        <w:trPr>
          <w:cantSplit/>
          <w:trHeight w:val="560"/>
        </w:trPr>
        <w:tc>
          <w:tcPr>
            <w:tcW w:w="700" w:type="dxa"/>
            <w:tcMar>
              <w:top w:w="0" w:type="dxa"/>
              <w:bottom w:w="0" w:type="dxa"/>
            </w:tcMar>
            <w:vAlign w:val="center"/>
          </w:tcPr>
          <w:p w14:paraId="6A91268D" w14:textId="77777777" w:rsidR="005C36FC" w:rsidRDefault="00000000">
            <w:pPr>
              <w:keepNext/>
              <w:keepLines/>
              <w:spacing w:after="0" w:line="240" w:lineRule="auto"/>
            </w:pPr>
            <w:r>
              <w:rPr>
                <w:sz w:val="18"/>
              </w:rPr>
              <w:t>5</w:t>
            </w:r>
          </w:p>
        </w:tc>
        <w:tc>
          <w:tcPr>
            <w:tcW w:w="3180" w:type="dxa"/>
            <w:tcMar>
              <w:top w:w="0" w:type="dxa"/>
              <w:bottom w:w="0" w:type="dxa"/>
            </w:tcMar>
            <w:vAlign w:val="center"/>
          </w:tcPr>
          <w:p w14:paraId="5D80E2C3" w14:textId="77777777" w:rsidR="005C36FC"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4883020" w14:textId="77777777" w:rsidR="005C36FC" w:rsidRDefault="00000000">
            <w:pPr>
              <w:keepNext/>
              <w:keepLines/>
              <w:spacing w:after="0" w:line="240" w:lineRule="auto"/>
            </w:pPr>
            <w:r>
              <w:rPr>
                <w:sz w:val="18"/>
              </w:rPr>
              <w:t>5</w:t>
            </w:r>
          </w:p>
        </w:tc>
        <w:tc>
          <w:tcPr>
            <w:tcW w:w="1860" w:type="dxa"/>
            <w:tcMar>
              <w:top w:w="0" w:type="dxa"/>
              <w:bottom w:w="0" w:type="dxa"/>
            </w:tcMar>
            <w:vAlign w:val="center"/>
          </w:tcPr>
          <w:p w14:paraId="67AB1AEF" w14:textId="77777777" w:rsidR="005C36FC" w:rsidRDefault="00000000">
            <w:pPr>
              <w:keepNext/>
              <w:keepLines/>
              <w:spacing w:after="0" w:line="240" w:lineRule="auto"/>
              <w:jc w:val="right"/>
            </w:pPr>
            <w:r>
              <w:rPr>
                <w:sz w:val="18"/>
              </w:rPr>
              <w:t>0,00</w:t>
            </w:r>
          </w:p>
        </w:tc>
        <w:tc>
          <w:tcPr>
            <w:tcW w:w="1860" w:type="dxa"/>
            <w:tcMar>
              <w:top w:w="0" w:type="dxa"/>
              <w:bottom w:w="0" w:type="dxa"/>
            </w:tcMar>
            <w:vAlign w:val="center"/>
          </w:tcPr>
          <w:p w14:paraId="2A351E77" w14:textId="77777777" w:rsidR="005C36FC" w:rsidRDefault="00000000">
            <w:pPr>
              <w:keepNext/>
              <w:keepLines/>
              <w:spacing w:after="0" w:line="240" w:lineRule="auto"/>
              <w:jc w:val="right"/>
            </w:pPr>
            <w:r>
              <w:rPr>
                <w:sz w:val="18"/>
              </w:rPr>
              <w:t>0,00</w:t>
            </w:r>
          </w:p>
        </w:tc>
        <w:tc>
          <w:tcPr>
            <w:tcW w:w="700" w:type="dxa"/>
            <w:tcMar>
              <w:top w:w="0" w:type="dxa"/>
              <w:bottom w:w="0" w:type="dxa"/>
            </w:tcMar>
            <w:vAlign w:val="center"/>
          </w:tcPr>
          <w:p w14:paraId="52DE7453" w14:textId="77777777" w:rsidR="005C36FC" w:rsidRDefault="00000000">
            <w:pPr>
              <w:keepNext/>
              <w:keepLines/>
              <w:spacing w:after="0" w:line="240" w:lineRule="auto"/>
              <w:jc w:val="right"/>
            </w:pPr>
            <w:r>
              <w:rPr>
                <w:sz w:val="18"/>
              </w:rPr>
              <w:t>-</w:t>
            </w:r>
          </w:p>
        </w:tc>
      </w:tr>
      <w:tr w:rsidR="005C36FC" w14:paraId="4B140F80" w14:textId="77777777">
        <w:tblPrEx>
          <w:tblCellMar>
            <w:top w:w="0" w:type="dxa"/>
            <w:bottom w:w="0" w:type="dxa"/>
          </w:tblCellMar>
        </w:tblPrEx>
        <w:trPr>
          <w:cantSplit/>
          <w:trHeight w:val="560"/>
        </w:trPr>
        <w:tc>
          <w:tcPr>
            <w:tcW w:w="700" w:type="dxa"/>
            <w:tcMar>
              <w:top w:w="0" w:type="dxa"/>
              <w:bottom w:w="0" w:type="dxa"/>
            </w:tcMar>
            <w:vAlign w:val="center"/>
          </w:tcPr>
          <w:p w14:paraId="0EE11FCA" w14:textId="77777777" w:rsidR="005C36FC" w:rsidRDefault="005C36FC">
            <w:pPr>
              <w:keepNext/>
              <w:keepLines/>
              <w:spacing w:after="0" w:line="240" w:lineRule="auto"/>
            </w:pPr>
          </w:p>
        </w:tc>
        <w:tc>
          <w:tcPr>
            <w:tcW w:w="3180" w:type="dxa"/>
            <w:tcMar>
              <w:top w:w="0" w:type="dxa"/>
              <w:bottom w:w="0" w:type="dxa"/>
            </w:tcMar>
            <w:vAlign w:val="center"/>
          </w:tcPr>
          <w:p w14:paraId="6D8D4C57" w14:textId="77777777" w:rsidR="005C36FC"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60B69C24" w14:textId="77777777" w:rsidR="005C36FC" w:rsidRDefault="00000000">
            <w:pPr>
              <w:keepNext/>
              <w:keepLines/>
              <w:spacing w:after="0" w:line="240" w:lineRule="auto"/>
            </w:pPr>
            <w:r>
              <w:rPr>
                <w:b/>
                <w:sz w:val="18"/>
              </w:rPr>
              <w:t>X003, Y003</w:t>
            </w:r>
          </w:p>
        </w:tc>
        <w:tc>
          <w:tcPr>
            <w:tcW w:w="1860" w:type="dxa"/>
            <w:tcMar>
              <w:top w:w="0" w:type="dxa"/>
              <w:bottom w:w="0" w:type="dxa"/>
            </w:tcMar>
            <w:vAlign w:val="center"/>
          </w:tcPr>
          <w:p w14:paraId="5890F8B4" w14:textId="77777777" w:rsidR="005C36FC" w:rsidRDefault="00000000">
            <w:pPr>
              <w:keepNext/>
              <w:keepLines/>
              <w:spacing w:after="0" w:line="240" w:lineRule="auto"/>
              <w:jc w:val="right"/>
            </w:pPr>
            <w:r>
              <w:rPr>
                <w:b/>
                <w:sz w:val="18"/>
              </w:rPr>
              <w:t>0,00</w:t>
            </w:r>
          </w:p>
        </w:tc>
        <w:tc>
          <w:tcPr>
            <w:tcW w:w="1860" w:type="dxa"/>
            <w:tcMar>
              <w:top w:w="0" w:type="dxa"/>
              <w:bottom w:w="0" w:type="dxa"/>
            </w:tcMar>
            <w:vAlign w:val="center"/>
          </w:tcPr>
          <w:p w14:paraId="4CA1F33F" w14:textId="77777777" w:rsidR="005C36FC" w:rsidRDefault="00000000">
            <w:pPr>
              <w:keepNext/>
              <w:keepLines/>
              <w:spacing w:after="0" w:line="240" w:lineRule="auto"/>
              <w:jc w:val="right"/>
            </w:pPr>
            <w:r>
              <w:rPr>
                <w:b/>
                <w:sz w:val="18"/>
              </w:rPr>
              <w:t>0,00</w:t>
            </w:r>
          </w:p>
        </w:tc>
        <w:tc>
          <w:tcPr>
            <w:tcW w:w="700" w:type="dxa"/>
            <w:tcMar>
              <w:top w:w="0" w:type="dxa"/>
              <w:bottom w:w="0" w:type="dxa"/>
            </w:tcMar>
            <w:vAlign w:val="center"/>
          </w:tcPr>
          <w:p w14:paraId="7BFD9A44" w14:textId="77777777" w:rsidR="005C36FC" w:rsidRDefault="00000000">
            <w:pPr>
              <w:keepNext/>
              <w:keepLines/>
              <w:spacing w:after="0" w:line="240" w:lineRule="auto"/>
              <w:jc w:val="right"/>
            </w:pPr>
            <w:r>
              <w:rPr>
                <w:b/>
                <w:sz w:val="18"/>
              </w:rPr>
              <w:t>-</w:t>
            </w:r>
          </w:p>
        </w:tc>
      </w:tr>
      <w:tr w:rsidR="005C36FC" w14:paraId="6480AF5A" w14:textId="77777777">
        <w:tblPrEx>
          <w:tblCellMar>
            <w:top w:w="0" w:type="dxa"/>
            <w:bottom w:w="0" w:type="dxa"/>
          </w:tblCellMar>
        </w:tblPrEx>
        <w:trPr>
          <w:cantSplit/>
          <w:trHeight w:val="560"/>
        </w:trPr>
        <w:tc>
          <w:tcPr>
            <w:tcW w:w="700" w:type="dxa"/>
            <w:tcMar>
              <w:top w:w="0" w:type="dxa"/>
              <w:bottom w:w="0" w:type="dxa"/>
            </w:tcMar>
            <w:vAlign w:val="center"/>
          </w:tcPr>
          <w:p w14:paraId="5BA37172" w14:textId="77777777" w:rsidR="005C36FC" w:rsidRDefault="005C36FC">
            <w:pPr>
              <w:keepNext/>
              <w:keepLines/>
              <w:spacing w:after="0" w:line="240" w:lineRule="auto"/>
            </w:pPr>
          </w:p>
        </w:tc>
        <w:tc>
          <w:tcPr>
            <w:tcW w:w="3180" w:type="dxa"/>
            <w:tcMar>
              <w:top w:w="0" w:type="dxa"/>
              <w:bottom w:w="0" w:type="dxa"/>
            </w:tcMar>
            <w:vAlign w:val="center"/>
          </w:tcPr>
          <w:p w14:paraId="28441B5A" w14:textId="77777777" w:rsidR="005C36FC"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57DA059D" w14:textId="77777777" w:rsidR="005C36FC" w:rsidRDefault="00000000">
            <w:pPr>
              <w:keepNext/>
              <w:keepLines/>
              <w:spacing w:after="0" w:line="240" w:lineRule="auto"/>
            </w:pPr>
            <w:r>
              <w:rPr>
                <w:b/>
                <w:sz w:val="18"/>
              </w:rPr>
              <w:t>Y005</w:t>
            </w:r>
          </w:p>
        </w:tc>
        <w:tc>
          <w:tcPr>
            <w:tcW w:w="1860" w:type="dxa"/>
            <w:tcMar>
              <w:top w:w="0" w:type="dxa"/>
              <w:bottom w:w="0" w:type="dxa"/>
            </w:tcMar>
            <w:vAlign w:val="center"/>
          </w:tcPr>
          <w:p w14:paraId="62164188" w14:textId="77777777" w:rsidR="005C36FC" w:rsidRDefault="00000000">
            <w:pPr>
              <w:keepNext/>
              <w:keepLines/>
              <w:spacing w:after="0" w:line="240" w:lineRule="auto"/>
              <w:jc w:val="right"/>
            </w:pPr>
            <w:r>
              <w:rPr>
                <w:b/>
                <w:sz w:val="18"/>
              </w:rPr>
              <w:t>29.302,52</w:t>
            </w:r>
          </w:p>
        </w:tc>
        <w:tc>
          <w:tcPr>
            <w:tcW w:w="1860" w:type="dxa"/>
            <w:tcMar>
              <w:top w:w="0" w:type="dxa"/>
              <w:bottom w:w="0" w:type="dxa"/>
            </w:tcMar>
            <w:vAlign w:val="center"/>
          </w:tcPr>
          <w:p w14:paraId="0ADCF505" w14:textId="77777777" w:rsidR="005C36FC" w:rsidRDefault="00000000">
            <w:pPr>
              <w:keepNext/>
              <w:keepLines/>
              <w:spacing w:after="0" w:line="240" w:lineRule="auto"/>
              <w:jc w:val="right"/>
            </w:pPr>
            <w:r>
              <w:rPr>
                <w:b/>
                <w:sz w:val="18"/>
              </w:rPr>
              <w:t>92.496,36</w:t>
            </w:r>
          </w:p>
        </w:tc>
        <w:tc>
          <w:tcPr>
            <w:tcW w:w="700" w:type="dxa"/>
            <w:tcMar>
              <w:top w:w="0" w:type="dxa"/>
              <w:bottom w:w="0" w:type="dxa"/>
            </w:tcMar>
            <w:vAlign w:val="center"/>
          </w:tcPr>
          <w:p w14:paraId="59B088E5" w14:textId="77777777" w:rsidR="005C36FC" w:rsidRDefault="00000000">
            <w:pPr>
              <w:keepNext/>
              <w:keepLines/>
              <w:spacing w:after="0" w:line="240" w:lineRule="auto"/>
              <w:jc w:val="right"/>
            </w:pPr>
            <w:r>
              <w:rPr>
                <w:b/>
                <w:sz w:val="18"/>
              </w:rPr>
              <w:t>315,7</w:t>
            </w:r>
          </w:p>
        </w:tc>
      </w:tr>
    </w:tbl>
    <w:p w14:paraId="37D3FAB2" w14:textId="77777777" w:rsidR="005C36FC" w:rsidRDefault="005C36FC">
      <w:pPr>
        <w:spacing w:after="0"/>
      </w:pPr>
    </w:p>
    <w:p w14:paraId="5A4540D3" w14:textId="77777777" w:rsidR="005C36FC" w:rsidRDefault="00000000">
      <w:pPr>
        <w:spacing w:line="240" w:lineRule="auto"/>
        <w:jc w:val="both"/>
      </w:pPr>
      <w:r>
        <w:t>Za razdoblje od 01.01.2025. do 30.06.2025. godine iskazan je manjak prihoda i primitaka u iznosu od 92.496,36 eura. Iskazani manjak prihoda je metodološki manjak. Odnosi se na iskazane troškove za redovnu (plaće i režijske troškove) i programsku djelatnost.  Manjak prihoda od nefinancijske imovine odnosi se na nabavku novog računovodstvenog programa, računala, pisača te namještaja i opreme za rad ustanove. Tijekom srpnja nadležni će proračun uplatiti refundacije za troškove koji su evidentirani u lipnju.</w:t>
      </w:r>
    </w:p>
    <w:p w14:paraId="2DD4C767" w14:textId="77777777" w:rsidR="005C36FC" w:rsidRDefault="00000000">
      <w:r>
        <w:lastRenderedPageBreak/>
        <w:br/>
      </w:r>
    </w:p>
    <w:p w14:paraId="56F291B5" w14:textId="77777777" w:rsidR="005C36FC" w:rsidRDefault="00000000">
      <w:pPr>
        <w:keepNext/>
        <w:spacing w:line="240" w:lineRule="auto"/>
        <w:jc w:val="center"/>
      </w:pPr>
      <w:r>
        <w:rPr>
          <w:sz w:val="28"/>
        </w:rPr>
        <w:t>Bilješka 2.</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191A5DD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2CCBE0C"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3A39E69"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70109FE"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E94C30"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1C8B07"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40E7138" w14:textId="77777777" w:rsidR="005C36FC" w:rsidRDefault="00000000">
            <w:pPr>
              <w:keepNext/>
              <w:keepLines/>
              <w:spacing w:after="0" w:line="240" w:lineRule="auto"/>
              <w:jc w:val="center"/>
            </w:pPr>
            <w:r>
              <w:rPr>
                <w:b/>
                <w:sz w:val="18"/>
              </w:rPr>
              <w:t>Indeks (%)</w:t>
            </w:r>
          </w:p>
        </w:tc>
      </w:tr>
      <w:tr w:rsidR="005C36FC" w14:paraId="270B0B1E" w14:textId="77777777">
        <w:tblPrEx>
          <w:tblCellMar>
            <w:top w:w="0" w:type="dxa"/>
            <w:bottom w:w="0" w:type="dxa"/>
          </w:tblCellMar>
        </w:tblPrEx>
        <w:trPr>
          <w:cantSplit/>
          <w:trHeight w:val="560"/>
        </w:trPr>
        <w:tc>
          <w:tcPr>
            <w:tcW w:w="700" w:type="dxa"/>
            <w:tcMar>
              <w:top w:w="0" w:type="dxa"/>
              <w:bottom w:w="0" w:type="dxa"/>
            </w:tcMar>
            <w:vAlign w:val="center"/>
          </w:tcPr>
          <w:p w14:paraId="238EDB8C" w14:textId="77777777" w:rsidR="005C36FC" w:rsidRDefault="00000000">
            <w:pPr>
              <w:keepNext/>
              <w:keepLines/>
              <w:spacing w:after="0" w:line="240" w:lineRule="auto"/>
            </w:pPr>
            <w:r>
              <w:rPr>
                <w:sz w:val="18"/>
              </w:rPr>
              <w:t>636</w:t>
            </w:r>
          </w:p>
        </w:tc>
        <w:tc>
          <w:tcPr>
            <w:tcW w:w="3180" w:type="dxa"/>
            <w:tcMar>
              <w:top w:w="0" w:type="dxa"/>
              <w:bottom w:w="0" w:type="dxa"/>
            </w:tcMar>
            <w:vAlign w:val="center"/>
          </w:tcPr>
          <w:p w14:paraId="3A89468D" w14:textId="77777777" w:rsidR="005C36FC" w:rsidRDefault="00000000">
            <w:pPr>
              <w:keepNext/>
              <w:keepLines/>
              <w:spacing w:after="0" w:line="240" w:lineRule="auto"/>
            </w:pPr>
            <w:r>
              <w:rPr>
                <w:sz w:val="18"/>
              </w:rPr>
              <w:t>Pomoći proračunskim korisnicima iz proračuna koji im nije nadležan (šifre 6361+6362)</w:t>
            </w:r>
          </w:p>
        </w:tc>
        <w:tc>
          <w:tcPr>
            <w:tcW w:w="700" w:type="dxa"/>
            <w:tcMar>
              <w:top w:w="0" w:type="dxa"/>
              <w:bottom w:w="0" w:type="dxa"/>
            </w:tcMar>
            <w:vAlign w:val="center"/>
          </w:tcPr>
          <w:p w14:paraId="3F646E02" w14:textId="77777777" w:rsidR="005C36FC" w:rsidRDefault="00000000">
            <w:pPr>
              <w:keepNext/>
              <w:keepLines/>
              <w:spacing w:after="0" w:line="240" w:lineRule="auto"/>
            </w:pPr>
            <w:r>
              <w:rPr>
                <w:sz w:val="18"/>
              </w:rPr>
              <w:t>636</w:t>
            </w:r>
          </w:p>
        </w:tc>
        <w:tc>
          <w:tcPr>
            <w:tcW w:w="1860" w:type="dxa"/>
            <w:tcMar>
              <w:top w:w="0" w:type="dxa"/>
              <w:bottom w:w="0" w:type="dxa"/>
            </w:tcMar>
            <w:vAlign w:val="center"/>
          </w:tcPr>
          <w:p w14:paraId="0ADD13F4" w14:textId="77777777" w:rsidR="005C36FC" w:rsidRDefault="00000000">
            <w:pPr>
              <w:keepNext/>
              <w:keepLines/>
              <w:spacing w:after="0" w:line="240" w:lineRule="auto"/>
              <w:jc w:val="right"/>
            </w:pPr>
            <w:r>
              <w:rPr>
                <w:sz w:val="18"/>
              </w:rPr>
              <w:t>1.790,00</w:t>
            </w:r>
          </w:p>
        </w:tc>
        <w:tc>
          <w:tcPr>
            <w:tcW w:w="1860" w:type="dxa"/>
            <w:tcMar>
              <w:top w:w="0" w:type="dxa"/>
              <w:bottom w:w="0" w:type="dxa"/>
            </w:tcMar>
            <w:vAlign w:val="center"/>
          </w:tcPr>
          <w:p w14:paraId="5E532738" w14:textId="77777777" w:rsidR="005C36FC" w:rsidRDefault="00000000">
            <w:pPr>
              <w:keepNext/>
              <w:keepLines/>
              <w:spacing w:after="0" w:line="240" w:lineRule="auto"/>
              <w:jc w:val="right"/>
            </w:pPr>
            <w:r>
              <w:rPr>
                <w:sz w:val="18"/>
              </w:rPr>
              <w:t>500,00</w:t>
            </w:r>
          </w:p>
        </w:tc>
        <w:tc>
          <w:tcPr>
            <w:tcW w:w="700" w:type="dxa"/>
            <w:tcMar>
              <w:top w:w="0" w:type="dxa"/>
              <w:bottom w:w="0" w:type="dxa"/>
            </w:tcMar>
            <w:vAlign w:val="center"/>
          </w:tcPr>
          <w:p w14:paraId="3714764C" w14:textId="77777777" w:rsidR="005C36FC" w:rsidRDefault="00000000">
            <w:pPr>
              <w:keepNext/>
              <w:keepLines/>
              <w:spacing w:after="0" w:line="240" w:lineRule="auto"/>
              <w:jc w:val="right"/>
            </w:pPr>
            <w:r>
              <w:rPr>
                <w:sz w:val="18"/>
              </w:rPr>
              <w:t>27,9</w:t>
            </w:r>
          </w:p>
        </w:tc>
      </w:tr>
    </w:tbl>
    <w:p w14:paraId="6DB638A4" w14:textId="77777777" w:rsidR="005C36FC" w:rsidRDefault="005C36FC">
      <w:pPr>
        <w:spacing w:after="0"/>
      </w:pPr>
    </w:p>
    <w:p w14:paraId="02A7D502" w14:textId="77777777" w:rsidR="005C36FC" w:rsidRDefault="00000000">
      <w:pPr>
        <w:spacing w:line="240" w:lineRule="auto"/>
        <w:jc w:val="both"/>
      </w:pPr>
      <w:r>
        <w:t>28.01.2025. smo zaprimili sredstva prema ugovoru broj 653/24 od 12.09.2025. od Turističke zajednice grada Zagreba za drugi dio uplate za projekt iz 2024.godine.</w:t>
      </w:r>
    </w:p>
    <w:p w14:paraId="7BA350B7" w14:textId="77777777" w:rsidR="005C36FC" w:rsidRDefault="005C36FC"/>
    <w:p w14:paraId="435C7604" w14:textId="77777777" w:rsidR="005C36FC" w:rsidRDefault="00000000">
      <w:pPr>
        <w:keepNext/>
        <w:spacing w:line="240" w:lineRule="auto"/>
        <w:jc w:val="center"/>
      </w:pPr>
      <w:r>
        <w:rPr>
          <w:sz w:val="28"/>
        </w:rPr>
        <w:t>Bilješka 3.</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46047A2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D2859D5"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00B2D2D"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7D0E74B"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446212E"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173C1FF"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0E616C5" w14:textId="77777777" w:rsidR="005C36FC" w:rsidRDefault="00000000">
            <w:pPr>
              <w:keepNext/>
              <w:keepLines/>
              <w:spacing w:after="0" w:line="240" w:lineRule="auto"/>
              <w:jc w:val="center"/>
            </w:pPr>
            <w:r>
              <w:rPr>
                <w:b/>
                <w:sz w:val="18"/>
              </w:rPr>
              <w:t>Indeks (%)</w:t>
            </w:r>
          </w:p>
        </w:tc>
      </w:tr>
      <w:tr w:rsidR="005C36FC" w14:paraId="5FB71190" w14:textId="77777777">
        <w:tblPrEx>
          <w:tblCellMar>
            <w:top w:w="0" w:type="dxa"/>
            <w:bottom w:w="0" w:type="dxa"/>
          </w:tblCellMar>
        </w:tblPrEx>
        <w:trPr>
          <w:cantSplit/>
          <w:trHeight w:val="560"/>
        </w:trPr>
        <w:tc>
          <w:tcPr>
            <w:tcW w:w="700" w:type="dxa"/>
            <w:tcMar>
              <w:top w:w="0" w:type="dxa"/>
              <w:bottom w:w="0" w:type="dxa"/>
            </w:tcMar>
            <w:vAlign w:val="center"/>
          </w:tcPr>
          <w:p w14:paraId="34CFFEDE" w14:textId="77777777" w:rsidR="005C36FC" w:rsidRDefault="00000000">
            <w:pPr>
              <w:keepNext/>
              <w:keepLines/>
              <w:spacing w:after="0" w:line="240" w:lineRule="auto"/>
            </w:pPr>
            <w:r>
              <w:rPr>
                <w:sz w:val="18"/>
              </w:rPr>
              <w:t>6391</w:t>
            </w:r>
          </w:p>
        </w:tc>
        <w:tc>
          <w:tcPr>
            <w:tcW w:w="3180" w:type="dxa"/>
            <w:tcMar>
              <w:top w:w="0" w:type="dxa"/>
              <w:bottom w:w="0" w:type="dxa"/>
            </w:tcMar>
            <w:vAlign w:val="center"/>
          </w:tcPr>
          <w:p w14:paraId="2A71616B" w14:textId="77777777" w:rsidR="005C36FC" w:rsidRDefault="00000000">
            <w:pPr>
              <w:keepNext/>
              <w:keepLines/>
              <w:spacing w:after="0" w:line="240" w:lineRule="auto"/>
            </w:pPr>
            <w:r>
              <w:rPr>
                <w:sz w:val="18"/>
              </w:rPr>
              <w:t>Tekući prijenosi između proračunskih korisnika istog proračuna</w:t>
            </w:r>
          </w:p>
        </w:tc>
        <w:tc>
          <w:tcPr>
            <w:tcW w:w="700" w:type="dxa"/>
            <w:tcMar>
              <w:top w:w="0" w:type="dxa"/>
              <w:bottom w:w="0" w:type="dxa"/>
            </w:tcMar>
            <w:vAlign w:val="center"/>
          </w:tcPr>
          <w:p w14:paraId="5AB30662" w14:textId="77777777" w:rsidR="005C36FC" w:rsidRDefault="00000000">
            <w:pPr>
              <w:keepNext/>
              <w:keepLines/>
              <w:spacing w:after="0" w:line="240" w:lineRule="auto"/>
            </w:pPr>
            <w:r>
              <w:rPr>
                <w:sz w:val="18"/>
              </w:rPr>
              <w:t>6391</w:t>
            </w:r>
          </w:p>
        </w:tc>
        <w:tc>
          <w:tcPr>
            <w:tcW w:w="1860" w:type="dxa"/>
            <w:tcMar>
              <w:top w:w="0" w:type="dxa"/>
              <w:bottom w:w="0" w:type="dxa"/>
            </w:tcMar>
            <w:vAlign w:val="center"/>
          </w:tcPr>
          <w:p w14:paraId="2108C681" w14:textId="77777777" w:rsidR="005C36FC" w:rsidRDefault="00000000">
            <w:pPr>
              <w:keepNext/>
              <w:keepLines/>
              <w:spacing w:after="0" w:line="240" w:lineRule="auto"/>
              <w:jc w:val="right"/>
            </w:pPr>
            <w:r>
              <w:rPr>
                <w:sz w:val="18"/>
              </w:rPr>
              <w:t>7.900,00</w:t>
            </w:r>
          </w:p>
        </w:tc>
        <w:tc>
          <w:tcPr>
            <w:tcW w:w="1860" w:type="dxa"/>
            <w:tcMar>
              <w:top w:w="0" w:type="dxa"/>
              <w:bottom w:w="0" w:type="dxa"/>
            </w:tcMar>
            <w:vAlign w:val="center"/>
          </w:tcPr>
          <w:p w14:paraId="68B401BA" w14:textId="77777777" w:rsidR="005C36FC" w:rsidRDefault="00000000">
            <w:pPr>
              <w:keepNext/>
              <w:keepLines/>
              <w:spacing w:after="0" w:line="240" w:lineRule="auto"/>
              <w:jc w:val="right"/>
            </w:pPr>
            <w:r>
              <w:rPr>
                <w:sz w:val="18"/>
              </w:rPr>
              <w:t>0,00</w:t>
            </w:r>
          </w:p>
        </w:tc>
        <w:tc>
          <w:tcPr>
            <w:tcW w:w="700" w:type="dxa"/>
            <w:tcMar>
              <w:top w:w="0" w:type="dxa"/>
              <w:bottom w:w="0" w:type="dxa"/>
            </w:tcMar>
            <w:vAlign w:val="center"/>
          </w:tcPr>
          <w:p w14:paraId="5CB3259E" w14:textId="77777777" w:rsidR="005C36FC" w:rsidRDefault="00000000">
            <w:pPr>
              <w:keepNext/>
              <w:keepLines/>
              <w:spacing w:after="0" w:line="240" w:lineRule="auto"/>
              <w:jc w:val="right"/>
            </w:pPr>
            <w:r>
              <w:rPr>
                <w:sz w:val="18"/>
              </w:rPr>
              <w:t>0</w:t>
            </w:r>
          </w:p>
        </w:tc>
      </w:tr>
    </w:tbl>
    <w:p w14:paraId="0D29A220" w14:textId="77777777" w:rsidR="005C36FC" w:rsidRDefault="005C36FC">
      <w:pPr>
        <w:spacing w:after="0"/>
      </w:pPr>
    </w:p>
    <w:p w14:paraId="113D4CD1" w14:textId="77777777" w:rsidR="005C36FC" w:rsidRDefault="00000000">
      <w:pPr>
        <w:spacing w:line="240" w:lineRule="auto"/>
        <w:jc w:val="both"/>
      </w:pPr>
      <w:r>
        <w:t>U 2024.godini su završene aktivnosti za koje smo dobili financijsku potporu.</w:t>
      </w:r>
    </w:p>
    <w:p w14:paraId="77B8A153" w14:textId="77777777" w:rsidR="005C36FC" w:rsidRDefault="005C36FC"/>
    <w:p w14:paraId="0111DE39" w14:textId="77777777" w:rsidR="005C36FC" w:rsidRDefault="00000000">
      <w:pPr>
        <w:keepNext/>
        <w:spacing w:line="240" w:lineRule="auto"/>
        <w:jc w:val="center"/>
      </w:pPr>
      <w:r>
        <w:rPr>
          <w:sz w:val="28"/>
        </w:rPr>
        <w:t>Bilješka 4.</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34F553C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586E7EE"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37C6A48"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70622D0"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724ED7"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4780AB"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72015E9" w14:textId="77777777" w:rsidR="005C36FC" w:rsidRDefault="00000000">
            <w:pPr>
              <w:keepNext/>
              <w:keepLines/>
              <w:spacing w:after="0" w:line="240" w:lineRule="auto"/>
              <w:jc w:val="center"/>
            </w:pPr>
            <w:r>
              <w:rPr>
                <w:b/>
                <w:sz w:val="18"/>
              </w:rPr>
              <w:t>Indeks (%)</w:t>
            </w:r>
          </w:p>
        </w:tc>
      </w:tr>
      <w:tr w:rsidR="005C36FC" w14:paraId="55A896E9" w14:textId="77777777">
        <w:tblPrEx>
          <w:tblCellMar>
            <w:top w:w="0" w:type="dxa"/>
            <w:bottom w:w="0" w:type="dxa"/>
          </w:tblCellMar>
        </w:tblPrEx>
        <w:trPr>
          <w:cantSplit/>
          <w:trHeight w:val="560"/>
        </w:trPr>
        <w:tc>
          <w:tcPr>
            <w:tcW w:w="700" w:type="dxa"/>
            <w:tcMar>
              <w:top w:w="0" w:type="dxa"/>
              <w:bottom w:w="0" w:type="dxa"/>
            </w:tcMar>
            <w:vAlign w:val="center"/>
          </w:tcPr>
          <w:p w14:paraId="429CB63D" w14:textId="77777777" w:rsidR="005C36FC" w:rsidRDefault="00000000">
            <w:pPr>
              <w:keepNext/>
              <w:keepLines/>
              <w:spacing w:after="0" w:line="240" w:lineRule="auto"/>
            </w:pPr>
            <w:r>
              <w:rPr>
                <w:sz w:val="18"/>
              </w:rPr>
              <w:t>6615</w:t>
            </w:r>
          </w:p>
        </w:tc>
        <w:tc>
          <w:tcPr>
            <w:tcW w:w="3180" w:type="dxa"/>
            <w:tcMar>
              <w:top w:w="0" w:type="dxa"/>
              <w:bottom w:w="0" w:type="dxa"/>
            </w:tcMar>
            <w:vAlign w:val="center"/>
          </w:tcPr>
          <w:p w14:paraId="1108290A" w14:textId="77777777" w:rsidR="005C36FC" w:rsidRDefault="00000000">
            <w:pPr>
              <w:keepNext/>
              <w:keepLines/>
              <w:spacing w:after="0" w:line="240" w:lineRule="auto"/>
            </w:pPr>
            <w:r>
              <w:rPr>
                <w:sz w:val="18"/>
              </w:rPr>
              <w:t>Prihodi od pruženih usluga</w:t>
            </w:r>
          </w:p>
        </w:tc>
        <w:tc>
          <w:tcPr>
            <w:tcW w:w="700" w:type="dxa"/>
            <w:tcMar>
              <w:top w:w="0" w:type="dxa"/>
              <w:bottom w:w="0" w:type="dxa"/>
            </w:tcMar>
            <w:vAlign w:val="center"/>
          </w:tcPr>
          <w:p w14:paraId="011B272C" w14:textId="77777777" w:rsidR="005C36FC" w:rsidRDefault="00000000">
            <w:pPr>
              <w:keepNext/>
              <w:keepLines/>
              <w:spacing w:after="0" w:line="240" w:lineRule="auto"/>
            </w:pPr>
            <w:r>
              <w:rPr>
                <w:sz w:val="18"/>
              </w:rPr>
              <w:t>6615</w:t>
            </w:r>
          </w:p>
        </w:tc>
        <w:tc>
          <w:tcPr>
            <w:tcW w:w="1860" w:type="dxa"/>
            <w:tcMar>
              <w:top w:w="0" w:type="dxa"/>
              <w:bottom w:w="0" w:type="dxa"/>
            </w:tcMar>
            <w:vAlign w:val="center"/>
          </w:tcPr>
          <w:p w14:paraId="09BA81DA" w14:textId="77777777" w:rsidR="005C36FC" w:rsidRDefault="00000000">
            <w:pPr>
              <w:keepNext/>
              <w:keepLines/>
              <w:spacing w:after="0" w:line="240" w:lineRule="auto"/>
              <w:jc w:val="right"/>
            </w:pPr>
            <w:r>
              <w:rPr>
                <w:sz w:val="18"/>
              </w:rPr>
              <w:t>45.391,98</w:t>
            </w:r>
          </w:p>
        </w:tc>
        <w:tc>
          <w:tcPr>
            <w:tcW w:w="1860" w:type="dxa"/>
            <w:tcMar>
              <w:top w:w="0" w:type="dxa"/>
              <w:bottom w:w="0" w:type="dxa"/>
            </w:tcMar>
            <w:vAlign w:val="center"/>
          </w:tcPr>
          <w:p w14:paraId="53144AE2" w14:textId="77777777" w:rsidR="005C36FC" w:rsidRDefault="00000000">
            <w:pPr>
              <w:keepNext/>
              <w:keepLines/>
              <w:spacing w:after="0" w:line="240" w:lineRule="auto"/>
              <w:jc w:val="right"/>
            </w:pPr>
            <w:r>
              <w:rPr>
                <w:sz w:val="18"/>
              </w:rPr>
              <w:t>64.659,54</w:t>
            </w:r>
          </w:p>
        </w:tc>
        <w:tc>
          <w:tcPr>
            <w:tcW w:w="700" w:type="dxa"/>
            <w:tcMar>
              <w:top w:w="0" w:type="dxa"/>
              <w:bottom w:w="0" w:type="dxa"/>
            </w:tcMar>
            <w:vAlign w:val="center"/>
          </w:tcPr>
          <w:p w14:paraId="4C899867" w14:textId="77777777" w:rsidR="005C36FC" w:rsidRDefault="00000000">
            <w:pPr>
              <w:keepNext/>
              <w:keepLines/>
              <w:spacing w:after="0" w:line="240" w:lineRule="auto"/>
              <w:jc w:val="right"/>
            </w:pPr>
            <w:r>
              <w:rPr>
                <w:sz w:val="18"/>
              </w:rPr>
              <w:t>142,4</w:t>
            </w:r>
          </w:p>
        </w:tc>
      </w:tr>
    </w:tbl>
    <w:p w14:paraId="3FB24D46" w14:textId="77777777" w:rsidR="005C36FC" w:rsidRDefault="005C36FC">
      <w:pPr>
        <w:spacing w:after="0"/>
      </w:pPr>
    </w:p>
    <w:p w14:paraId="364B4E19" w14:textId="77777777" w:rsidR="005C36FC" w:rsidRDefault="00000000">
      <w:pPr>
        <w:spacing w:line="240" w:lineRule="auto"/>
        <w:jc w:val="both"/>
      </w:pPr>
      <w:r>
        <w:t>Temeljem novog računovodstvenog sustava, porasla je naplata prihoda za navedeno izvještajno razdoblje.</w:t>
      </w:r>
    </w:p>
    <w:p w14:paraId="01FFDC7E" w14:textId="77777777" w:rsidR="005C36FC" w:rsidRDefault="005C36FC"/>
    <w:p w14:paraId="4FBA8538" w14:textId="77777777" w:rsidR="005C36FC" w:rsidRDefault="00000000">
      <w:pPr>
        <w:keepNext/>
        <w:spacing w:line="240" w:lineRule="auto"/>
        <w:jc w:val="center"/>
      </w:pPr>
      <w:r>
        <w:rPr>
          <w:sz w:val="28"/>
        </w:rPr>
        <w:t>Bilješka 5.</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2F0090D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959F12"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4044B56"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3CAD4E5"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5626F1"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F20A58C"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27BB5F7" w14:textId="77777777" w:rsidR="005C36FC" w:rsidRDefault="00000000">
            <w:pPr>
              <w:keepNext/>
              <w:keepLines/>
              <w:spacing w:after="0" w:line="240" w:lineRule="auto"/>
              <w:jc w:val="center"/>
            </w:pPr>
            <w:r>
              <w:rPr>
                <w:b/>
                <w:sz w:val="18"/>
              </w:rPr>
              <w:t>Indeks (%)</w:t>
            </w:r>
          </w:p>
        </w:tc>
      </w:tr>
      <w:tr w:rsidR="005C36FC" w14:paraId="68B7A09A" w14:textId="77777777">
        <w:tblPrEx>
          <w:tblCellMar>
            <w:top w:w="0" w:type="dxa"/>
            <w:bottom w:w="0" w:type="dxa"/>
          </w:tblCellMar>
        </w:tblPrEx>
        <w:trPr>
          <w:cantSplit/>
          <w:trHeight w:val="560"/>
        </w:trPr>
        <w:tc>
          <w:tcPr>
            <w:tcW w:w="700" w:type="dxa"/>
            <w:tcMar>
              <w:top w:w="0" w:type="dxa"/>
              <w:bottom w:w="0" w:type="dxa"/>
            </w:tcMar>
            <w:vAlign w:val="center"/>
          </w:tcPr>
          <w:p w14:paraId="43C21061" w14:textId="77777777" w:rsidR="005C36FC" w:rsidRDefault="00000000">
            <w:pPr>
              <w:keepNext/>
              <w:keepLines/>
              <w:spacing w:after="0" w:line="240" w:lineRule="auto"/>
            </w:pPr>
            <w:r>
              <w:rPr>
                <w:sz w:val="18"/>
              </w:rPr>
              <w:t>6711</w:t>
            </w:r>
          </w:p>
        </w:tc>
        <w:tc>
          <w:tcPr>
            <w:tcW w:w="3180" w:type="dxa"/>
            <w:tcMar>
              <w:top w:w="0" w:type="dxa"/>
              <w:bottom w:w="0" w:type="dxa"/>
            </w:tcMar>
            <w:vAlign w:val="center"/>
          </w:tcPr>
          <w:p w14:paraId="06FB2585" w14:textId="77777777" w:rsidR="005C36FC"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6BDB0F58" w14:textId="77777777" w:rsidR="005C36FC" w:rsidRDefault="00000000">
            <w:pPr>
              <w:keepNext/>
              <w:keepLines/>
              <w:spacing w:after="0" w:line="240" w:lineRule="auto"/>
            </w:pPr>
            <w:r>
              <w:rPr>
                <w:sz w:val="18"/>
              </w:rPr>
              <w:t>6711</w:t>
            </w:r>
          </w:p>
        </w:tc>
        <w:tc>
          <w:tcPr>
            <w:tcW w:w="1860" w:type="dxa"/>
            <w:tcMar>
              <w:top w:w="0" w:type="dxa"/>
              <w:bottom w:w="0" w:type="dxa"/>
            </w:tcMar>
            <w:vAlign w:val="center"/>
          </w:tcPr>
          <w:p w14:paraId="4DE88D5E" w14:textId="77777777" w:rsidR="005C36FC" w:rsidRDefault="00000000">
            <w:pPr>
              <w:keepNext/>
              <w:keepLines/>
              <w:spacing w:after="0" w:line="240" w:lineRule="auto"/>
              <w:jc w:val="right"/>
            </w:pPr>
            <w:r>
              <w:rPr>
                <w:sz w:val="18"/>
              </w:rPr>
              <w:t>242.091,86</w:t>
            </w:r>
          </w:p>
        </w:tc>
        <w:tc>
          <w:tcPr>
            <w:tcW w:w="1860" w:type="dxa"/>
            <w:tcMar>
              <w:top w:w="0" w:type="dxa"/>
              <w:bottom w:w="0" w:type="dxa"/>
            </w:tcMar>
            <w:vAlign w:val="center"/>
          </w:tcPr>
          <w:p w14:paraId="6D84264A" w14:textId="77777777" w:rsidR="005C36FC" w:rsidRDefault="00000000">
            <w:pPr>
              <w:keepNext/>
              <w:keepLines/>
              <w:spacing w:after="0" w:line="240" w:lineRule="auto"/>
              <w:jc w:val="right"/>
            </w:pPr>
            <w:r>
              <w:rPr>
                <w:sz w:val="18"/>
              </w:rPr>
              <w:t>333.856,64</w:t>
            </w:r>
          </w:p>
        </w:tc>
        <w:tc>
          <w:tcPr>
            <w:tcW w:w="700" w:type="dxa"/>
            <w:tcMar>
              <w:top w:w="0" w:type="dxa"/>
              <w:bottom w:w="0" w:type="dxa"/>
            </w:tcMar>
            <w:vAlign w:val="center"/>
          </w:tcPr>
          <w:p w14:paraId="01BDC83E" w14:textId="77777777" w:rsidR="005C36FC" w:rsidRDefault="00000000">
            <w:pPr>
              <w:keepNext/>
              <w:keepLines/>
              <w:spacing w:after="0" w:line="240" w:lineRule="auto"/>
              <w:jc w:val="right"/>
            </w:pPr>
            <w:r>
              <w:rPr>
                <w:sz w:val="18"/>
              </w:rPr>
              <w:t>137,9</w:t>
            </w:r>
          </w:p>
        </w:tc>
      </w:tr>
    </w:tbl>
    <w:p w14:paraId="679928FC" w14:textId="77777777" w:rsidR="005C36FC" w:rsidRDefault="005C36FC">
      <w:pPr>
        <w:spacing w:after="0"/>
      </w:pPr>
    </w:p>
    <w:p w14:paraId="79C631BF" w14:textId="77777777" w:rsidR="005C36FC" w:rsidRDefault="00000000">
      <w:pPr>
        <w:spacing w:line="240" w:lineRule="auto"/>
        <w:jc w:val="both"/>
      </w:pPr>
      <w:r>
        <w:t>Temeljem porasta programa i aktivnosti u ustanovi, porasli su i prihodi od strane Grada Zagreba.</w:t>
      </w:r>
    </w:p>
    <w:p w14:paraId="436F634C" w14:textId="77777777" w:rsidR="005C36FC" w:rsidRDefault="005C36FC"/>
    <w:p w14:paraId="23413EA4" w14:textId="77777777" w:rsidR="005C36FC" w:rsidRDefault="00000000">
      <w:pPr>
        <w:keepNext/>
        <w:spacing w:line="240" w:lineRule="auto"/>
        <w:jc w:val="center"/>
      </w:pPr>
      <w:r>
        <w:rPr>
          <w:sz w:val="28"/>
        </w:rPr>
        <w:lastRenderedPageBreak/>
        <w:t>Bilješka 6.</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624CD56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90CDFDD"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DF4E34D"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6C0B56C"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FCCFC5"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BB82BF"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E93AC7B" w14:textId="77777777" w:rsidR="005C36FC" w:rsidRDefault="00000000">
            <w:pPr>
              <w:keepNext/>
              <w:keepLines/>
              <w:spacing w:after="0" w:line="240" w:lineRule="auto"/>
              <w:jc w:val="center"/>
            </w:pPr>
            <w:r>
              <w:rPr>
                <w:b/>
                <w:sz w:val="18"/>
              </w:rPr>
              <w:t>Indeks (%)</w:t>
            </w:r>
          </w:p>
        </w:tc>
      </w:tr>
      <w:tr w:rsidR="005C36FC" w14:paraId="4CAB820B" w14:textId="77777777">
        <w:tblPrEx>
          <w:tblCellMar>
            <w:top w:w="0" w:type="dxa"/>
            <w:bottom w:w="0" w:type="dxa"/>
          </w:tblCellMar>
        </w:tblPrEx>
        <w:trPr>
          <w:cantSplit/>
          <w:trHeight w:val="560"/>
        </w:trPr>
        <w:tc>
          <w:tcPr>
            <w:tcW w:w="700" w:type="dxa"/>
            <w:tcMar>
              <w:top w:w="0" w:type="dxa"/>
              <w:bottom w:w="0" w:type="dxa"/>
            </w:tcMar>
            <w:vAlign w:val="center"/>
          </w:tcPr>
          <w:p w14:paraId="38A2DD41" w14:textId="77777777" w:rsidR="005C36FC" w:rsidRDefault="00000000">
            <w:pPr>
              <w:keepNext/>
              <w:keepLines/>
              <w:spacing w:after="0" w:line="240" w:lineRule="auto"/>
            </w:pPr>
            <w:r>
              <w:rPr>
                <w:sz w:val="18"/>
              </w:rPr>
              <w:t>6712</w:t>
            </w:r>
          </w:p>
        </w:tc>
        <w:tc>
          <w:tcPr>
            <w:tcW w:w="3180" w:type="dxa"/>
            <w:tcMar>
              <w:top w:w="0" w:type="dxa"/>
              <w:bottom w:w="0" w:type="dxa"/>
            </w:tcMar>
            <w:vAlign w:val="center"/>
          </w:tcPr>
          <w:p w14:paraId="5B0ED97C" w14:textId="77777777" w:rsidR="005C36FC" w:rsidRDefault="00000000">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14:paraId="63BA3FD7" w14:textId="77777777" w:rsidR="005C36FC" w:rsidRDefault="00000000">
            <w:pPr>
              <w:keepNext/>
              <w:keepLines/>
              <w:spacing w:after="0" w:line="240" w:lineRule="auto"/>
            </w:pPr>
            <w:r>
              <w:rPr>
                <w:sz w:val="18"/>
              </w:rPr>
              <w:t>6712</w:t>
            </w:r>
          </w:p>
        </w:tc>
        <w:tc>
          <w:tcPr>
            <w:tcW w:w="1860" w:type="dxa"/>
            <w:tcMar>
              <w:top w:w="0" w:type="dxa"/>
              <w:bottom w:w="0" w:type="dxa"/>
            </w:tcMar>
            <w:vAlign w:val="center"/>
          </w:tcPr>
          <w:p w14:paraId="7B2FF41E" w14:textId="77777777" w:rsidR="005C36FC" w:rsidRDefault="00000000">
            <w:pPr>
              <w:keepNext/>
              <w:keepLines/>
              <w:spacing w:after="0" w:line="240" w:lineRule="auto"/>
              <w:jc w:val="right"/>
            </w:pPr>
            <w:r>
              <w:rPr>
                <w:sz w:val="18"/>
              </w:rPr>
              <w:t>19.755,63</w:t>
            </w:r>
          </w:p>
        </w:tc>
        <w:tc>
          <w:tcPr>
            <w:tcW w:w="1860" w:type="dxa"/>
            <w:tcMar>
              <w:top w:w="0" w:type="dxa"/>
              <w:bottom w:w="0" w:type="dxa"/>
            </w:tcMar>
            <w:vAlign w:val="center"/>
          </w:tcPr>
          <w:p w14:paraId="79B51B01" w14:textId="77777777" w:rsidR="005C36FC" w:rsidRDefault="00000000">
            <w:pPr>
              <w:keepNext/>
              <w:keepLines/>
              <w:spacing w:after="0" w:line="240" w:lineRule="auto"/>
              <w:jc w:val="right"/>
            </w:pPr>
            <w:r>
              <w:rPr>
                <w:sz w:val="18"/>
              </w:rPr>
              <w:t>12.781,14</w:t>
            </w:r>
          </w:p>
        </w:tc>
        <w:tc>
          <w:tcPr>
            <w:tcW w:w="700" w:type="dxa"/>
            <w:tcMar>
              <w:top w:w="0" w:type="dxa"/>
              <w:bottom w:w="0" w:type="dxa"/>
            </w:tcMar>
            <w:vAlign w:val="center"/>
          </w:tcPr>
          <w:p w14:paraId="33D9FC29" w14:textId="77777777" w:rsidR="005C36FC" w:rsidRDefault="00000000">
            <w:pPr>
              <w:keepNext/>
              <w:keepLines/>
              <w:spacing w:after="0" w:line="240" w:lineRule="auto"/>
              <w:jc w:val="right"/>
            </w:pPr>
            <w:r>
              <w:rPr>
                <w:sz w:val="18"/>
              </w:rPr>
              <w:t>64,7</w:t>
            </w:r>
          </w:p>
        </w:tc>
      </w:tr>
    </w:tbl>
    <w:p w14:paraId="6AA8AEF8" w14:textId="77777777" w:rsidR="005C36FC" w:rsidRDefault="005C36FC">
      <w:pPr>
        <w:spacing w:after="0"/>
      </w:pPr>
    </w:p>
    <w:p w14:paraId="644D4B2A" w14:textId="77777777" w:rsidR="005C36FC" w:rsidRDefault="00000000">
      <w:pPr>
        <w:spacing w:line="240" w:lineRule="auto"/>
        <w:jc w:val="both"/>
      </w:pPr>
      <w:r>
        <w:t>Tijekom 2024. godine u Centru mladih Ribnjak vršila se sanacija vlage.</w:t>
      </w:r>
    </w:p>
    <w:p w14:paraId="044979C1" w14:textId="77777777" w:rsidR="005C36FC" w:rsidRDefault="005C36FC"/>
    <w:p w14:paraId="11D09F62" w14:textId="77777777" w:rsidR="005C36FC" w:rsidRDefault="00000000">
      <w:pPr>
        <w:keepNext/>
        <w:spacing w:line="240" w:lineRule="auto"/>
        <w:jc w:val="center"/>
      </w:pPr>
      <w:r>
        <w:rPr>
          <w:sz w:val="28"/>
        </w:rPr>
        <w:t>Bilješka 7.</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61383BB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B7F23E8"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79142B1"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B837C0"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83F841C"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BC0B54"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40B513C" w14:textId="77777777" w:rsidR="005C36FC" w:rsidRDefault="00000000">
            <w:pPr>
              <w:keepNext/>
              <w:keepLines/>
              <w:spacing w:after="0" w:line="240" w:lineRule="auto"/>
              <w:jc w:val="center"/>
            </w:pPr>
            <w:r>
              <w:rPr>
                <w:b/>
                <w:sz w:val="18"/>
              </w:rPr>
              <w:t>Indeks (%)</w:t>
            </w:r>
          </w:p>
        </w:tc>
      </w:tr>
      <w:tr w:rsidR="005C36FC" w14:paraId="38F2B9EE" w14:textId="77777777">
        <w:tblPrEx>
          <w:tblCellMar>
            <w:top w:w="0" w:type="dxa"/>
            <w:bottom w:w="0" w:type="dxa"/>
          </w:tblCellMar>
        </w:tblPrEx>
        <w:trPr>
          <w:cantSplit/>
          <w:trHeight w:val="560"/>
        </w:trPr>
        <w:tc>
          <w:tcPr>
            <w:tcW w:w="700" w:type="dxa"/>
            <w:tcMar>
              <w:top w:w="0" w:type="dxa"/>
              <w:bottom w:w="0" w:type="dxa"/>
            </w:tcMar>
            <w:vAlign w:val="center"/>
          </w:tcPr>
          <w:p w14:paraId="4557E247" w14:textId="77777777" w:rsidR="005C36FC" w:rsidRDefault="00000000">
            <w:pPr>
              <w:keepNext/>
              <w:keepLines/>
              <w:spacing w:after="0" w:line="240" w:lineRule="auto"/>
            </w:pPr>
            <w:r>
              <w:rPr>
                <w:sz w:val="18"/>
              </w:rPr>
              <w:t>311</w:t>
            </w:r>
          </w:p>
        </w:tc>
        <w:tc>
          <w:tcPr>
            <w:tcW w:w="3180" w:type="dxa"/>
            <w:tcMar>
              <w:top w:w="0" w:type="dxa"/>
              <w:bottom w:w="0" w:type="dxa"/>
            </w:tcMar>
            <w:vAlign w:val="center"/>
          </w:tcPr>
          <w:p w14:paraId="57908EDD" w14:textId="77777777" w:rsidR="005C36FC" w:rsidRDefault="00000000">
            <w:pPr>
              <w:keepNext/>
              <w:keepLines/>
              <w:spacing w:after="0" w:line="240" w:lineRule="auto"/>
            </w:pPr>
            <w:r>
              <w:rPr>
                <w:sz w:val="18"/>
              </w:rPr>
              <w:t>Plaće (bruto) (šifre 3111 do 3114)</w:t>
            </w:r>
          </w:p>
        </w:tc>
        <w:tc>
          <w:tcPr>
            <w:tcW w:w="700" w:type="dxa"/>
            <w:tcMar>
              <w:top w:w="0" w:type="dxa"/>
              <w:bottom w:w="0" w:type="dxa"/>
            </w:tcMar>
            <w:vAlign w:val="center"/>
          </w:tcPr>
          <w:p w14:paraId="5FC5A2A7" w14:textId="77777777" w:rsidR="005C36FC" w:rsidRDefault="00000000">
            <w:pPr>
              <w:keepNext/>
              <w:keepLines/>
              <w:spacing w:after="0" w:line="240" w:lineRule="auto"/>
            </w:pPr>
            <w:r>
              <w:rPr>
                <w:sz w:val="18"/>
              </w:rPr>
              <w:t>311</w:t>
            </w:r>
          </w:p>
        </w:tc>
        <w:tc>
          <w:tcPr>
            <w:tcW w:w="1860" w:type="dxa"/>
            <w:tcMar>
              <w:top w:w="0" w:type="dxa"/>
              <w:bottom w:w="0" w:type="dxa"/>
            </w:tcMar>
            <w:vAlign w:val="center"/>
          </w:tcPr>
          <w:p w14:paraId="3BFDCFDD" w14:textId="77777777" w:rsidR="005C36FC" w:rsidRDefault="00000000">
            <w:pPr>
              <w:keepNext/>
              <w:keepLines/>
              <w:spacing w:after="0" w:line="240" w:lineRule="auto"/>
              <w:jc w:val="right"/>
            </w:pPr>
            <w:r>
              <w:rPr>
                <w:sz w:val="18"/>
              </w:rPr>
              <w:t>155.419,40</w:t>
            </w:r>
          </w:p>
        </w:tc>
        <w:tc>
          <w:tcPr>
            <w:tcW w:w="1860" w:type="dxa"/>
            <w:tcMar>
              <w:top w:w="0" w:type="dxa"/>
              <w:bottom w:w="0" w:type="dxa"/>
            </w:tcMar>
            <w:vAlign w:val="center"/>
          </w:tcPr>
          <w:p w14:paraId="131C1A0B" w14:textId="77777777" w:rsidR="005C36FC" w:rsidRDefault="00000000">
            <w:pPr>
              <w:keepNext/>
              <w:keepLines/>
              <w:spacing w:after="0" w:line="240" w:lineRule="auto"/>
              <w:jc w:val="right"/>
            </w:pPr>
            <w:r>
              <w:rPr>
                <w:sz w:val="18"/>
              </w:rPr>
              <w:t>211.154,92</w:t>
            </w:r>
          </w:p>
        </w:tc>
        <w:tc>
          <w:tcPr>
            <w:tcW w:w="700" w:type="dxa"/>
            <w:tcMar>
              <w:top w:w="0" w:type="dxa"/>
              <w:bottom w:w="0" w:type="dxa"/>
            </w:tcMar>
            <w:vAlign w:val="center"/>
          </w:tcPr>
          <w:p w14:paraId="381FD9C9" w14:textId="77777777" w:rsidR="005C36FC" w:rsidRDefault="00000000">
            <w:pPr>
              <w:keepNext/>
              <w:keepLines/>
              <w:spacing w:after="0" w:line="240" w:lineRule="auto"/>
              <w:jc w:val="right"/>
            </w:pPr>
            <w:r>
              <w:rPr>
                <w:sz w:val="18"/>
              </w:rPr>
              <w:t>135,9</w:t>
            </w:r>
          </w:p>
        </w:tc>
      </w:tr>
    </w:tbl>
    <w:p w14:paraId="52D3A4FE" w14:textId="77777777" w:rsidR="005C36FC" w:rsidRDefault="005C36FC">
      <w:pPr>
        <w:spacing w:after="0"/>
      </w:pPr>
    </w:p>
    <w:p w14:paraId="1C6D93B2" w14:textId="77777777" w:rsidR="005C36FC" w:rsidRDefault="00000000">
      <w:pPr>
        <w:spacing w:line="240" w:lineRule="auto"/>
        <w:jc w:val="both"/>
      </w:pPr>
      <w:r>
        <w:t>Porast troškova za plaće odnosi na povećanje plaća temeljem novog kolektivnog ugovora.</w:t>
      </w:r>
    </w:p>
    <w:p w14:paraId="32C7CAF6" w14:textId="77777777" w:rsidR="005C36FC" w:rsidRDefault="005C36FC"/>
    <w:p w14:paraId="35C21B28" w14:textId="77777777" w:rsidR="005C36FC" w:rsidRDefault="00000000">
      <w:pPr>
        <w:keepNext/>
        <w:spacing w:line="240" w:lineRule="auto"/>
        <w:jc w:val="center"/>
      </w:pPr>
      <w:r>
        <w:rPr>
          <w:sz w:val="28"/>
        </w:rPr>
        <w:t>Bilješka 8.</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665C0C9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298948F"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28839A4"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F1846FC"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167F570"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3F6C88"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83362A3" w14:textId="77777777" w:rsidR="005C36FC" w:rsidRDefault="00000000">
            <w:pPr>
              <w:keepNext/>
              <w:keepLines/>
              <w:spacing w:after="0" w:line="240" w:lineRule="auto"/>
              <w:jc w:val="center"/>
            </w:pPr>
            <w:r>
              <w:rPr>
                <w:b/>
                <w:sz w:val="18"/>
              </w:rPr>
              <w:t>Indeks (%)</w:t>
            </w:r>
          </w:p>
        </w:tc>
      </w:tr>
      <w:tr w:rsidR="005C36FC" w14:paraId="64EBEF41" w14:textId="77777777">
        <w:tblPrEx>
          <w:tblCellMar>
            <w:top w:w="0" w:type="dxa"/>
            <w:bottom w:w="0" w:type="dxa"/>
          </w:tblCellMar>
        </w:tblPrEx>
        <w:trPr>
          <w:cantSplit/>
          <w:trHeight w:val="560"/>
        </w:trPr>
        <w:tc>
          <w:tcPr>
            <w:tcW w:w="700" w:type="dxa"/>
            <w:tcMar>
              <w:top w:w="0" w:type="dxa"/>
              <w:bottom w:w="0" w:type="dxa"/>
            </w:tcMar>
            <w:vAlign w:val="center"/>
          </w:tcPr>
          <w:p w14:paraId="745D2CAA" w14:textId="77777777" w:rsidR="005C36FC" w:rsidRDefault="00000000">
            <w:pPr>
              <w:keepNext/>
              <w:keepLines/>
              <w:spacing w:after="0" w:line="240" w:lineRule="auto"/>
            </w:pPr>
            <w:r>
              <w:rPr>
                <w:sz w:val="18"/>
              </w:rPr>
              <w:t>32</w:t>
            </w:r>
          </w:p>
        </w:tc>
        <w:tc>
          <w:tcPr>
            <w:tcW w:w="3180" w:type="dxa"/>
            <w:tcMar>
              <w:top w:w="0" w:type="dxa"/>
              <w:bottom w:w="0" w:type="dxa"/>
            </w:tcMar>
            <w:vAlign w:val="center"/>
          </w:tcPr>
          <w:p w14:paraId="35876E18" w14:textId="77777777" w:rsidR="005C36FC"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27975DC5" w14:textId="77777777" w:rsidR="005C36FC" w:rsidRDefault="00000000">
            <w:pPr>
              <w:keepNext/>
              <w:keepLines/>
              <w:spacing w:after="0" w:line="240" w:lineRule="auto"/>
            </w:pPr>
            <w:r>
              <w:rPr>
                <w:sz w:val="18"/>
              </w:rPr>
              <w:t>32</w:t>
            </w:r>
          </w:p>
        </w:tc>
        <w:tc>
          <w:tcPr>
            <w:tcW w:w="1860" w:type="dxa"/>
            <w:tcMar>
              <w:top w:w="0" w:type="dxa"/>
              <w:bottom w:w="0" w:type="dxa"/>
            </w:tcMar>
            <w:vAlign w:val="center"/>
          </w:tcPr>
          <w:p w14:paraId="74F51A3E" w14:textId="77777777" w:rsidR="005C36FC" w:rsidRDefault="00000000">
            <w:pPr>
              <w:keepNext/>
              <w:keepLines/>
              <w:spacing w:after="0" w:line="240" w:lineRule="auto"/>
              <w:jc w:val="right"/>
            </w:pPr>
            <w:r>
              <w:rPr>
                <w:sz w:val="18"/>
              </w:rPr>
              <w:t>129.832,08</w:t>
            </w:r>
          </w:p>
        </w:tc>
        <w:tc>
          <w:tcPr>
            <w:tcW w:w="1860" w:type="dxa"/>
            <w:tcMar>
              <w:top w:w="0" w:type="dxa"/>
              <w:bottom w:w="0" w:type="dxa"/>
            </w:tcMar>
            <w:vAlign w:val="center"/>
          </w:tcPr>
          <w:p w14:paraId="79FCA7E4" w14:textId="77777777" w:rsidR="005C36FC" w:rsidRDefault="00000000">
            <w:pPr>
              <w:keepNext/>
              <w:keepLines/>
              <w:spacing w:after="0" w:line="240" w:lineRule="auto"/>
              <w:jc w:val="right"/>
            </w:pPr>
            <w:r>
              <w:rPr>
                <w:sz w:val="18"/>
              </w:rPr>
              <w:t>220.109,71</w:t>
            </w:r>
          </w:p>
        </w:tc>
        <w:tc>
          <w:tcPr>
            <w:tcW w:w="700" w:type="dxa"/>
            <w:tcMar>
              <w:top w:w="0" w:type="dxa"/>
              <w:bottom w:w="0" w:type="dxa"/>
            </w:tcMar>
            <w:vAlign w:val="center"/>
          </w:tcPr>
          <w:p w14:paraId="6CC1E144" w14:textId="77777777" w:rsidR="005C36FC" w:rsidRDefault="00000000">
            <w:pPr>
              <w:keepNext/>
              <w:keepLines/>
              <w:spacing w:after="0" w:line="240" w:lineRule="auto"/>
              <w:jc w:val="right"/>
            </w:pPr>
            <w:r>
              <w:rPr>
                <w:sz w:val="18"/>
              </w:rPr>
              <w:t>169,5</w:t>
            </w:r>
          </w:p>
        </w:tc>
      </w:tr>
    </w:tbl>
    <w:p w14:paraId="4A466CB3" w14:textId="77777777" w:rsidR="005C36FC" w:rsidRDefault="005C36FC">
      <w:pPr>
        <w:spacing w:after="0"/>
      </w:pPr>
    </w:p>
    <w:p w14:paraId="0AC4F1F0" w14:textId="77777777" w:rsidR="005C36FC" w:rsidRDefault="00000000">
      <w:pPr>
        <w:spacing w:line="240" w:lineRule="auto"/>
        <w:jc w:val="both"/>
      </w:pPr>
      <w:r>
        <w:t>Temeljem porasta broja aktivnosti , rasli su i troškovi koji prate realizaciju projekta.</w:t>
      </w:r>
    </w:p>
    <w:p w14:paraId="40822EAC" w14:textId="77777777" w:rsidR="005C36FC" w:rsidRDefault="005C36FC"/>
    <w:p w14:paraId="5D4555F3" w14:textId="77777777" w:rsidR="005C36FC" w:rsidRDefault="00000000">
      <w:pPr>
        <w:keepNext/>
        <w:spacing w:line="240" w:lineRule="auto"/>
        <w:jc w:val="center"/>
      </w:pPr>
      <w:r>
        <w:rPr>
          <w:sz w:val="28"/>
        </w:rPr>
        <w:t>Bilješka 9.</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63757E9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7FF2078"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18D8997"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DE43235"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66F89D"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75C854F"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3732594" w14:textId="77777777" w:rsidR="005C36FC" w:rsidRDefault="00000000">
            <w:pPr>
              <w:keepNext/>
              <w:keepLines/>
              <w:spacing w:after="0" w:line="240" w:lineRule="auto"/>
              <w:jc w:val="center"/>
            </w:pPr>
            <w:r>
              <w:rPr>
                <w:b/>
                <w:sz w:val="18"/>
              </w:rPr>
              <w:t>Indeks (%)</w:t>
            </w:r>
          </w:p>
        </w:tc>
      </w:tr>
      <w:tr w:rsidR="005C36FC" w14:paraId="5830F0F8" w14:textId="77777777">
        <w:tblPrEx>
          <w:tblCellMar>
            <w:top w:w="0" w:type="dxa"/>
            <w:bottom w:w="0" w:type="dxa"/>
          </w:tblCellMar>
        </w:tblPrEx>
        <w:trPr>
          <w:cantSplit/>
          <w:trHeight w:val="560"/>
        </w:trPr>
        <w:tc>
          <w:tcPr>
            <w:tcW w:w="700" w:type="dxa"/>
            <w:tcMar>
              <w:top w:w="0" w:type="dxa"/>
              <w:bottom w:w="0" w:type="dxa"/>
            </w:tcMar>
            <w:vAlign w:val="center"/>
          </w:tcPr>
          <w:p w14:paraId="2D8699A3" w14:textId="77777777" w:rsidR="005C36FC" w:rsidRDefault="00000000">
            <w:pPr>
              <w:keepNext/>
              <w:keepLines/>
              <w:spacing w:after="0" w:line="240" w:lineRule="auto"/>
            </w:pPr>
            <w:r>
              <w:rPr>
                <w:sz w:val="18"/>
              </w:rPr>
              <w:t>321</w:t>
            </w:r>
          </w:p>
        </w:tc>
        <w:tc>
          <w:tcPr>
            <w:tcW w:w="3180" w:type="dxa"/>
            <w:tcMar>
              <w:top w:w="0" w:type="dxa"/>
              <w:bottom w:w="0" w:type="dxa"/>
            </w:tcMar>
            <w:vAlign w:val="center"/>
          </w:tcPr>
          <w:p w14:paraId="1FC0C4D4" w14:textId="77777777" w:rsidR="005C36FC" w:rsidRDefault="00000000">
            <w:pPr>
              <w:keepNext/>
              <w:keepLines/>
              <w:spacing w:after="0" w:line="240" w:lineRule="auto"/>
            </w:pPr>
            <w:r>
              <w:rPr>
                <w:sz w:val="18"/>
              </w:rPr>
              <w:t>Naknade troškova zaposlenima (šifre 3211 do 3214)</w:t>
            </w:r>
          </w:p>
        </w:tc>
        <w:tc>
          <w:tcPr>
            <w:tcW w:w="700" w:type="dxa"/>
            <w:tcMar>
              <w:top w:w="0" w:type="dxa"/>
              <w:bottom w:w="0" w:type="dxa"/>
            </w:tcMar>
            <w:vAlign w:val="center"/>
          </w:tcPr>
          <w:p w14:paraId="414BBED9" w14:textId="77777777" w:rsidR="005C36FC" w:rsidRDefault="00000000">
            <w:pPr>
              <w:keepNext/>
              <w:keepLines/>
              <w:spacing w:after="0" w:line="240" w:lineRule="auto"/>
            </w:pPr>
            <w:r>
              <w:rPr>
                <w:sz w:val="18"/>
              </w:rPr>
              <w:t>321</w:t>
            </w:r>
          </w:p>
        </w:tc>
        <w:tc>
          <w:tcPr>
            <w:tcW w:w="1860" w:type="dxa"/>
            <w:tcMar>
              <w:top w:w="0" w:type="dxa"/>
              <w:bottom w:w="0" w:type="dxa"/>
            </w:tcMar>
            <w:vAlign w:val="center"/>
          </w:tcPr>
          <w:p w14:paraId="11E56FC3" w14:textId="77777777" w:rsidR="005C36FC" w:rsidRDefault="00000000">
            <w:pPr>
              <w:keepNext/>
              <w:keepLines/>
              <w:spacing w:after="0" w:line="240" w:lineRule="auto"/>
              <w:jc w:val="right"/>
            </w:pPr>
            <w:r>
              <w:rPr>
                <w:sz w:val="18"/>
              </w:rPr>
              <w:t>3.551,80</w:t>
            </w:r>
          </w:p>
        </w:tc>
        <w:tc>
          <w:tcPr>
            <w:tcW w:w="1860" w:type="dxa"/>
            <w:tcMar>
              <w:top w:w="0" w:type="dxa"/>
              <w:bottom w:w="0" w:type="dxa"/>
            </w:tcMar>
            <w:vAlign w:val="center"/>
          </w:tcPr>
          <w:p w14:paraId="29FD5905" w14:textId="77777777" w:rsidR="005C36FC" w:rsidRDefault="00000000">
            <w:pPr>
              <w:keepNext/>
              <w:keepLines/>
              <w:spacing w:after="0" w:line="240" w:lineRule="auto"/>
              <w:jc w:val="right"/>
            </w:pPr>
            <w:r>
              <w:rPr>
                <w:sz w:val="18"/>
              </w:rPr>
              <w:t>4.971,89</w:t>
            </w:r>
          </w:p>
        </w:tc>
        <w:tc>
          <w:tcPr>
            <w:tcW w:w="700" w:type="dxa"/>
            <w:tcMar>
              <w:top w:w="0" w:type="dxa"/>
              <w:bottom w:w="0" w:type="dxa"/>
            </w:tcMar>
            <w:vAlign w:val="center"/>
          </w:tcPr>
          <w:p w14:paraId="774CCBBC" w14:textId="77777777" w:rsidR="005C36FC" w:rsidRDefault="00000000">
            <w:pPr>
              <w:keepNext/>
              <w:keepLines/>
              <w:spacing w:after="0" w:line="240" w:lineRule="auto"/>
              <w:jc w:val="right"/>
            </w:pPr>
            <w:r>
              <w:rPr>
                <w:sz w:val="18"/>
              </w:rPr>
              <w:t>140,0</w:t>
            </w:r>
          </w:p>
        </w:tc>
      </w:tr>
    </w:tbl>
    <w:p w14:paraId="689935BB" w14:textId="77777777" w:rsidR="005C36FC" w:rsidRDefault="005C36FC">
      <w:pPr>
        <w:spacing w:after="0"/>
      </w:pPr>
    </w:p>
    <w:p w14:paraId="58AF2664" w14:textId="77777777" w:rsidR="005C36FC" w:rsidRDefault="00000000">
      <w:pPr>
        <w:spacing w:line="240" w:lineRule="auto"/>
        <w:jc w:val="both"/>
      </w:pPr>
      <w:r>
        <w:t>U 2025. godini evidentirana je naknada za rođenje djeteta, naknada za smrtni slučaj te regres.</w:t>
      </w:r>
    </w:p>
    <w:p w14:paraId="5260B3E7" w14:textId="77777777" w:rsidR="005C36FC" w:rsidRDefault="005C36FC"/>
    <w:p w14:paraId="62E27C22" w14:textId="77777777" w:rsidR="005C36FC" w:rsidRDefault="00000000">
      <w:pPr>
        <w:keepNext/>
        <w:spacing w:line="240" w:lineRule="auto"/>
        <w:jc w:val="center"/>
      </w:pPr>
      <w:r>
        <w:rPr>
          <w:sz w:val="28"/>
        </w:rPr>
        <w:t>Bilješka 10.</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0ECA1D3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5C10EAD"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A5CD305"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6184E4B"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D80673D"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20580C0"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8292DAC" w14:textId="77777777" w:rsidR="005C36FC" w:rsidRDefault="00000000">
            <w:pPr>
              <w:keepNext/>
              <w:keepLines/>
              <w:spacing w:after="0" w:line="240" w:lineRule="auto"/>
              <w:jc w:val="center"/>
            </w:pPr>
            <w:r>
              <w:rPr>
                <w:b/>
                <w:sz w:val="18"/>
              </w:rPr>
              <w:t>Indeks (%)</w:t>
            </w:r>
          </w:p>
        </w:tc>
      </w:tr>
      <w:tr w:rsidR="005C36FC" w14:paraId="27D68009" w14:textId="77777777">
        <w:tblPrEx>
          <w:tblCellMar>
            <w:top w:w="0" w:type="dxa"/>
            <w:bottom w:w="0" w:type="dxa"/>
          </w:tblCellMar>
        </w:tblPrEx>
        <w:trPr>
          <w:cantSplit/>
          <w:trHeight w:val="560"/>
        </w:trPr>
        <w:tc>
          <w:tcPr>
            <w:tcW w:w="700" w:type="dxa"/>
            <w:tcMar>
              <w:top w:w="0" w:type="dxa"/>
              <w:bottom w:w="0" w:type="dxa"/>
            </w:tcMar>
            <w:vAlign w:val="center"/>
          </w:tcPr>
          <w:p w14:paraId="7ACF98E0" w14:textId="77777777" w:rsidR="005C36FC" w:rsidRDefault="00000000">
            <w:pPr>
              <w:keepNext/>
              <w:keepLines/>
              <w:spacing w:after="0" w:line="240" w:lineRule="auto"/>
            </w:pPr>
            <w:r>
              <w:rPr>
                <w:sz w:val="18"/>
              </w:rPr>
              <w:t>3212</w:t>
            </w:r>
          </w:p>
        </w:tc>
        <w:tc>
          <w:tcPr>
            <w:tcW w:w="3180" w:type="dxa"/>
            <w:tcMar>
              <w:top w:w="0" w:type="dxa"/>
              <w:bottom w:w="0" w:type="dxa"/>
            </w:tcMar>
            <w:vAlign w:val="center"/>
          </w:tcPr>
          <w:p w14:paraId="0928B7AC" w14:textId="77777777" w:rsidR="005C36FC"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7A1B0358" w14:textId="77777777" w:rsidR="005C36FC" w:rsidRDefault="00000000">
            <w:pPr>
              <w:keepNext/>
              <w:keepLines/>
              <w:spacing w:after="0" w:line="240" w:lineRule="auto"/>
            </w:pPr>
            <w:r>
              <w:rPr>
                <w:sz w:val="18"/>
              </w:rPr>
              <w:t>3212</w:t>
            </w:r>
          </w:p>
        </w:tc>
        <w:tc>
          <w:tcPr>
            <w:tcW w:w="1860" w:type="dxa"/>
            <w:tcMar>
              <w:top w:w="0" w:type="dxa"/>
              <w:bottom w:w="0" w:type="dxa"/>
            </w:tcMar>
            <w:vAlign w:val="center"/>
          </w:tcPr>
          <w:p w14:paraId="795C3A35" w14:textId="77777777" w:rsidR="005C36FC" w:rsidRDefault="00000000">
            <w:pPr>
              <w:keepNext/>
              <w:keepLines/>
              <w:spacing w:after="0" w:line="240" w:lineRule="auto"/>
              <w:jc w:val="right"/>
            </w:pPr>
            <w:r>
              <w:rPr>
                <w:sz w:val="18"/>
              </w:rPr>
              <w:t>2.935,80</w:t>
            </w:r>
          </w:p>
        </w:tc>
        <w:tc>
          <w:tcPr>
            <w:tcW w:w="1860" w:type="dxa"/>
            <w:tcMar>
              <w:top w:w="0" w:type="dxa"/>
              <w:bottom w:w="0" w:type="dxa"/>
            </w:tcMar>
            <w:vAlign w:val="center"/>
          </w:tcPr>
          <w:p w14:paraId="6231EB2D" w14:textId="77777777" w:rsidR="005C36FC" w:rsidRDefault="00000000">
            <w:pPr>
              <w:keepNext/>
              <w:keepLines/>
              <w:spacing w:after="0" w:line="240" w:lineRule="auto"/>
              <w:jc w:val="right"/>
            </w:pPr>
            <w:r>
              <w:rPr>
                <w:sz w:val="18"/>
              </w:rPr>
              <w:t>3.203,76</w:t>
            </w:r>
          </w:p>
        </w:tc>
        <w:tc>
          <w:tcPr>
            <w:tcW w:w="700" w:type="dxa"/>
            <w:tcMar>
              <w:top w:w="0" w:type="dxa"/>
              <w:bottom w:w="0" w:type="dxa"/>
            </w:tcMar>
            <w:vAlign w:val="center"/>
          </w:tcPr>
          <w:p w14:paraId="30181B27" w14:textId="77777777" w:rsidR="005C36FC" w:rsidRDefault="00000000">
            <w:pPr>
              <w:keepNext/>
              <w:keepLines/>
              <w:spacing w:after="0" w:line="240" w:lineRule="auto"/>
              <w:jc w:val="right"/>
            </w:pPr>
            <w:r>
              <w:rPr>
                <w:sz w:val="18"/>
              </w:rPr>
              <w:t>109,1</w:t>
            </w:r>
          </w:p>
        </w:tc>
      </w:tr>
    </w:tbl>
    <w:p w14:paraId="6AFA9D14" w14:textId="77777777" w:rsidR="005C36FC" w:rsidRDefault="005C36FC">
      <w:pPr>
        <w:spacing w:after="0"/>
      </w:pPr>
    </w:p>
    <w:p w14:paraId="2B68F0DE" w14:textId="77777777" w:rsidR="005C36FC" w:rsidRDefault="00000000">
      <w:pPr>
        <w:spacing w:line="240" w:lineRule="auto"/>
        <w:jc w:val="both"/>
      </w:pPr>
      <w:r>
        <w:lastRenderedPageBreak/>
        <w:t>Porastom broja zaposlenih, porasle su i naknade za prijevoz.</w:t>
      </w:r>
    </w:p>
    <w:p w14:paraId="73ED3E00" w14:textId="77777777" w:rsidR="005C36FC" w:rsidRDefault="005C36FC"/>
    <w:p w14:paraId="6F707F88" w14:textId="77777777" w:rsidR="005C36FC" w:rsidRDefault="00000000">
      <w:pPr>
        <w:keepNext/>
        <w:spacing w:line="240" w:lineRule="auto"/>
        <w:jc w:val="center"/>
      </w:pPr>
      <w:r>
        <w:rPr>
          <w:sz w:val="28"/>
        </w:rPr>
        <w:t>Bilješka 11.</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4BB1E0C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9D97639"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6993F40"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01C4C39"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A4F59B"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6F1F69"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14F2C2" w14:textId="77777777" w:rsidR="005C36FC" w:rsidRDefault="00000000">
            <w:pPr>
              <w:keepNext/>
              <w:keepLines/>
              <w:spacing w:after="0" w:line="240" w:lineRule="auto"/>
              <w:jc w:val="center"/>
            </w:pPr>
            <w:r>
              <w:rPr>
                <w:b/>
                <w:sz w:val="18"/>
              </w:rPr>
              <w:t>Indeks (%)</w:t>
            </w:r>
          </w:p>
        </w:tc>
      </w:tr>
      <w:tr w:rsidR="005C36FC" w14:paraId="7C9BAA93" w14:textId="77777777">
        <w:tblPrEx>
          <w:tblCellMar>
            <w:top w:w="0" w:type="dxa"/>
            <w:bottom w:w="0" w:type="dxa"/>
          </w:tblCellMar>
        </w:tblPrEx>
        <w:trPr>
          <w:cantSplit/>
          <w:trHeight w:val="560"/>
        </w:trPr>
        <w:tc>
          <w:tcPr>
            <w:tcW w:w="700" w:type="dxa"/>
            <w:tcMar>
              <w:top w:w="0" w:type="dxa"/>
              <w:bottom w:w="0" w:type="dxa"/>
            </w:tcMar>
            <w:vAlign w:val="center"/>
          </w:tcPr>
          <w:p w14:paraId="020A2112" w14:textId="77777777" w:rsidR="005C36FC" w:rsidRDefault="00000000">
            <w:pPr>
              <w:keepNext/>
              <w:keepLines/>
              <w:spacing w:after="0" w:line="240" w:lineRule="auto"/>
            </w:pPr>
            <w:r>
              <w:rPr>
                <w:sz w:val="18"/>
              </w:rPr>
              <w:t>3214</w:t>
            </w:r>
          </w:p>
        </w:tc>
        <w:tc>
          <w:tcPr>
            <w:tcW w:w="3180" w:type="dxa"/>
            <w:tcMar>
              <w:top w:w="0" w:type="dxa"/>
              <w:bottom w:w="0" w:type="dxa"/>
            </w:tcMar>
            <w:vAlign w:val="center"/>
          </w:tcPr>
          <w:p w14:paraId="59A36809" w14:textId="77777777" w:rsidR="005C36FC" w:rsidRDefault="00000000">
            <w:pPr>
              <w:keepNext/>
              <w:keepLines/>
              <w:spacing w:after="0" w:line="240" w:lineRule="auto"/>
            </w:pPr>
            <w:r>
              <w:rPr>
                <w:sz w:val="18"/>
              </w:rPr>
              <w:t>Ostale naknade troškova zaposlenima</w:t>
            </w:r>
          </w:p>
        </w:tc>
        <w:tc>
          <w:tcPr>
            <w:tcW w:w="700" w:type="dxa"/>
            <w:tcMar>
              <w:top w:w="0" w:type="dxa"/>
              <w:bottom w:w="0" w:type="dxa"/>
            </w:tcMar>
            <w:vAlign w:val="center"/>
          </w:tcPr>
          <w:p w14:paraId="6CDAF976" w14:textId="77777777" w:rsidR="005C36FC" w:rsidRDefault="00000000">
            <w:pPr>
              <w:keepNext/>
              <w:keepLines/>
              <w:spacing w:after="0" w:line="240" w:lineRule="auto"/>
            </w:pPr>
            <w:r>
              <w:rPr>
                <w:sz w:val="18"/>
              </w:rPr>
              <w:t>3214</w:t>
            </w:r>
          </w:p>
        </w:tc>
        <w:tc>
          <w:tcPr>
            <w:tcW w:w="1860" w:type="dxa"/>
            <w:tcMar>
              <w:top w:w="0" w:type="dxa"/>
              <w:bottom w:w="0" w:type="dxa"/>
            </w:tcMar>
            <w:vAlign w:val="center"/>
          </w:tcPr>
          <w:p w14:paraId="27A10CB2" w14:textId="77777777" w:rsidR="005C36FC" w:rsidRDefault="00000000">
            <w:pPr>
              <w:keepNext/>
              <w:keepLines/>
              <w:spacing w:after="0" w:line="240" w:lineRule="auto"/>
              <w:jc w:val="right"/>
            </w:pPr>
            <w:r>
              <w:rPr>
                <w:sz w:val="18"/>
              </w:rPr>
              <w:t>251,00</w:t>
            </w:r>
          </w:p>
        </w:tc>
        <w:tc>
          <w:tcPr>
            <w:tcW w:w="1860" w:type="dxa"/>
            <w:tcMar>
              <w:top w:w="0" w:type="dxa"/>
              <w:bottom w:w="0" w:type="dxa"/>
            </w:tcMar>
            <w:vAlign w:val="center"/>
          </w:tcPr>
          <w:p w14:paraId="6870C0A2" w14:textId="77777777" w:rsidR="005C36FC" w:rsidRDefault="00000000">
            <w:pPr>
              <w:keepNext/>
              <w:keepLines/>
              <w:spacing w:after="0" w:line="240" w:lineRule="auto"/>
              <w:jc w:val="right"/>
            </w:pPr>
            <w:r>
              <w:rPr>
                <w:sz w:val="18"/>
              </w:rPr>
              <w:t>203,00</w:t>
            </w:r>
          </w:p>
        </w:tc>
        <w:tc>
          <w:tcPr>
            <w:tcW w:w="700" w:type="dxa"/>
            <w:tcMar>
              <w:top w:w="0" w:type="dxa"/>
              <w:bottom w:w="0" w:type="dxa"/>
            </w:tcMar>
            <w:vAlign w:val="center"/>
          </w:tcPr>
          <w:p w14:paraId="489AFAFD" w14:textId="77777777" w:rsidR="005C36FC" w:rsidRDefault="00000000">
            <w:pPr>
              <w:keepNext/>
              <w:keepLines/>
              <w:spacing w:after="0" w:line="240" w:lineRule="auto"/>
              <w:jc w:val="right"/>
            </w:pPr>
            <w:r>
              <w:rPr>
                <w:sz w:val="18"/>
              </w:rPr>
              <w:t>80,9</w:t>
            </w:r>
          </w:p>
        </w:tc>
      </w:tr>
    </w:tbl>
    <w:p w14:paraId="7AEBD477" w14:textId="77777777" w:rsidR="005C36FC" w:rsidRDefault="005C36FC">
      <w:pPr>
        <w:spacing w:after="0"/>
      </w:pPr>
    </w:p>
    <w:p w14:paraId="4442DE3A" w14:textId="77777777" w:rsidR="005C36FC" w:rsidRDefault="00000000">
      <w:pPr>
        <w:spacing w:line="240" w:lineRule="auto"/>
        <w:jc w:val="both"/>
      </w:pPr>
      <w:r>
        <w:t xml:space="preserve">Smanjenje se odnosi na manji broj realizirane </w:t>
      </w:r>
      <w:proofErr w:type="spellStart"/>
      <w:r>
        <w:t>loko</w:t>
      </w:r>
      <w:proofErr w:type="spellEnd"/>
      <w:r>
        <w:t xml:space="preserve"> vožnje.</w:t>
      </w:r>
    </w:p>
    <w:p w14:paraId="545440CB" w14:textId="77777777" w:rsidR="005C36FC" w:rsidRDefault="005C36FC"/>
    <w:p w14:paraId="3F4690E6" w14:textId="77777777" w:rsidR="005C36FC" w:rsidRDefault="00000000">
      <w:pPr>
        <w:keepNext/>
        <w:spacing w:line="240" w:lineRule="auto"/>
        <w:jc w:val="center"/>
      </w:pPr>
      <w:r>
        <w:rPr>
          <w:sz w:val="28"/>
        </w:rPr>
        <w:t>Bilješka 12.</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65316C1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131A9A4"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945A323"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905626"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45C0E1"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2053FBE"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6B4B38" w14:textId="77777777" w:rsidR="005C36FC" w:rsidRDefault="00000000">
            <w:pPr>
              <w:keepNext/>
              <w:keepLines/>
              <w:spacing w:after="0" w:line="240" w:lineRule="auto"/>
              <w:jc w:val="center"/>
            </w:pPr>
            <w:r>
              <w:rPr>
                <w:b/>
                <w:sz w:val="18"/>
              </w:rPr>
              <w:t>Indeks (%)</w:t>
            </w:r>
          </w:p>
        </w:tc>
      </w:tr>
      <w:tr w:rsidR="005C36FC" w14:paraId="1F715AD6" w14:textId="77777777">
        <w:tblPrEx>
          <w:tblCellMar>
            <w:top w:w="0" w:type="dxa"/>
            <w:bottom w:w="0" w:type="dxa"/>
          </w:tblCellMar>
        </w:tblPrEx>
        <w:trPr>
          <w:cantSplit/>
          <w:trHeight w:val="560"/>
        </w:trPr>
        <w:tc>
          <w:tcPr>
            <w:tcW w:w="700" w:type="dxa"/>
            <w:tcMar>
              <w:top w:w="0" w:type="dxa"/>
              <w:bottom w:w="0" w:type="dxa"/>
            </w:tcMar>
            <w:vAlign w:val="center"/>
          </w:tcPr>
          <w:p w14:paraId="340CE33C" w14:textId="77777777" w:rsidR="005C36FC" w:rsidRDefault="00000000">
            <w:pPr>
              <w:keepNext/>
              <w:keepLines/>
              <w:spacing w:after="0" w:line="240" w:lineRule="auto"/>
            </w:pPr>
            <w:r>
              <w:rPr>
                <w:sz w:val="18"/>
              </w:rPr>
              <w:t>322</w:t>
            </w:r>
          </w:p>
        </w:tc>
        <w:tc>
          <w:tcPr>
            <w:tcW w:w="3180" w:type="dxa"/>
            <w:tcMar>
              <w:top w:w="0" w:type="dxa"/>
              <w:bottom w:w="0" w:type="dxa"/>
            </w:tcMar>
            <w:vAlign w:val="center"/>
          </w:tcPr>
          <w:p w14:paraId="6D763AB4" w14:textId="77777777" w:rsidR="005C36FC" w:rsidRDefault="00000000">
            <w:pPr>
              <w:keepNext/>
              <w:keepLines/>
              <w:spacing w:after="0" w:line="240" w:lineRule="auto"/>
            </w:pPr>
            <w:r>
              <w:rPr>
                <w:sz w:val="18"/>
              </w:rPr>
              <w:t>Rashodi za materijal i energiju (šifre 3221 do 3227)</w:t>
            </w:r>
          </w:p>
        </w:tc>
        <w:tc>
          <w:tcPr>
            <w:tcW w:w="700" w:type="dxa"/>
            <w:tcMar>
              <w:top w:w="0" w:type="dxa"/>
              <w:bottom w:w="0" w:type="dxa"/>
            </w:tcMar>
            <w:vAlign w:val="center"/>
          </w:tcPr>
          <w:p w14:paraId="6BB6F749" w14:textId="77777777" w:rsidR="005C36FC" w:rsidRDefault="00000000">
            <w:pPr>
              <w:keepNext/>
              <w:keepLines/>
              <w:spacing w:after="0" w:line="240" w:lineRule="auto"/>
            </w:pPr>
            <w:r>
              <w:rPr>
                <w:sz w:val="18"/>
              </w:rPr>
              <w:t>322</w:t>
            </w:r>
          </w:p>
        </w:tc>
        <w:tc>
          <w:tcPr>
            <w:tcW w:w="1860" w:type="dxa"/>
            <w:tcMar>
              <w:top w:w="0" w:type="dxa"/>
              <w:bottom w:w="0" w:type="dxa"/>
            </w:tcMar>
            <w:vAlign w:val="center"/>
          </w:tcPr>
          <w:p w14:paraId="65399AF0" w14:textId="77777777" w:rsidR="005C36FC" w:rsidRDefault="00000000">
            <w:pPr>
              <w:keepNext/>
              <w:keepLines/>
              <w:spacing w:after="0" w:line="240" w:lineRule="auto"/>
              <w:jc w:val="right"/>
            </w:pPr>
            <w:r>
              <w:rPr>
                <w:sz w:val="18"/>
              </w:rPr>
              <w:t>16.898,07</w:t>
            </w:r>
          </w:p>
        </w:tc>
        <w:tc>
          <w:tcPr>
            <w:tcW w:w="1860" w:type="dxa"/>
            <w:tcMar>
              <w:top w:w="0" w:type="dxa"/>
              <w:bottom w:w="0" w:type="dxa"/>
            </w:tcMar>
            <w:vAlign w:val="center"/>
          </w:tcPr>
          <w:p w14:paraId="6DF9C6EC" w14:textId="77777777" w:rsidR="005C36FC" w:rsidRDefault="00000000">
            <w:pPr>
              <w:keepNext/>
              <w:keepLines/>
              <w:spacing w:after="0" w:line="240" w:lineRule="auto"/>
              <w:jc w:val="right"/>
            </w:pPr>
            <w:r>
              <w:rPr>
                <w:sz w:val="18"/>
              </w:rPr>
              <w:t>19.307,48</w:t>
            </w:r>
          </w:p>
        </w:tc>
        <w:tc>
          <w:tcPr>
            <w:tcW w:w="700" w:type="dxa"/>
            <w:tcMar>
              <w:top w:w="0" w:type="dxa"/>
              <w:bottom w:w="0" w:type="dxa"/>
            </w:tcMar>
            <w:vAlign w:val="center"/>
          </w:tcPr>
          <w:p w14:paraId="22512E7E" w14:textId="77777777" w:rsidR="005C36FC" w:rsidRDefault="00000000">
            <w:pPr>
              <w:keepNext/>
              <w:keepLines/>
              <w:spacing w:after="0" w:line="240" w:lineRule="auto"/>
              <w:jc w:val="right"/>
            </w:pPr>
            <w:r>
              <w:rPr>
                <w:sz w:val="18"/>
              </w:rPr>
              <w:t>114,3</w:t>
            </w:r>
          </w:p>
        </w:tc>
      </w:tr>
    </w:tbl>
    <w:p w14:paraId="5AB68D05" w14:textId="77777777" w:rsidR="005C36FC" w:rsidRDefault="005C36FC">
      <w:pPr>
        <w:spacing w:after="0"/>
      </w:pPr>
    </w:p>
    <w:p w14:paraId="284CEB62" w14:textId="77777777" w:rsidR="005C36FC" w:rsidRDefault="00000000">
      <w:pPr>
        <w:spacing w:line="240" w:lineRule="auto"/>
        <w:jc w:val="both"/>
      </w:pPr>
      <w:r>
        <w:t>Porast rashoda odnosi se na porast cijena.</w:t>
      </w:r>
    </w:p>
    <w:p w14:paraId="29EEDE07" w14:textId="77777777" w:rsidR="005C36FC" w:rsidRDefault="005C36FC"/>
    <w:p w14:paraId="4BC87AB3" w14:textId="77777777" w:rsidR="005C36FC" w:rsidRDefault="00000000">
      <w:pPr>
        <w:keepNext/>
        <w:spacing w:line="240" w:lineRule="auto"/>
        <w:jc w:val="center"/>
      </w:pPr>
      <w:r>
        <w:rPr>
          <w:sz w:val="28"/>
        </w:rPr>
        <w:t>Bilješka 13.</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2542910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517FBCB"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423819F"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13099A9"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83CDA0"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B7435CF"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41395E" w14:textId="77777777" w:rsidR="005C36FC" w:rsidRDefault="00000000">
            <w:pPr>
              <w:keepNext/>
              <w:keepLines/>
              <w:spacing w:after="0" w:line="240" w:lineRule="auto"/>
              <w:jc w:val="center"/>
            </w:pPr>
            <w:r>
              <w:rPr>
                <w:b/>
                <w:sz w:val="18"/>
              </w:rPr>
              <w:t>Indeks (%)</w:t>
            </w:r>
          </w:p>
        </w:tc>
      </w:tr>
      <w:tr w:rsidR="005C36FC" w14:paraId="7E881BB0" w14:textId="77777777">
        <w:tblPrEx>
          <w:tblCellMar>
            <w:top w:w="0" w:type="dxa"/>
            <w:bottom w:w="0" w:type="dxa"/>
          </w:tblCellMar>
        </w:tblPrEx>
        <w:trPr>
          <w:cantSplit/>
          <w:trHeight w:val="560"/>
        </w:trPr>
        <w:tc>
          <w:tcPr>
            <w:tcW w:w="700" w:type="dxa"/>
            <w:tcMar>
              <w:top w:w="0" w:type="dxa"/>
              <w:bottom w:w="0" w:type="dxa"/>
            </w:tcMar>
            <w:vAlign w:val="center"/>
          </w:tcPr>
          <w:p w14:paraId="05C3B1FD" w14:textId="77777777" w:rsidR="005C36FC" w:rsidRDefault="00000000">
            <w:pPr>
              <w:keepNext/>
              <w:keepLines/>
              <w:spacing w:after="0" w:line="240" w:lineRule="auto"/>
            </w:pPr>
            <w:r>
              <w:rPr>
                <w:sz w:val="18"/>
              </w:rPr>
              <w:t>3221</w:t>
            </w:r>
          </w:p>
        </w:tc>
        <w:tc>
          <w:tcPr>
            <w:tcW w:w="3180" w:type="dxa"/>
            <w:tcMar>
              <w:top w:w="0" w:type="dxa"/>
              <w:bottom w:w="0" w:type="dxa"/>
            </w:tcMar>
            <w:vAlign w:val="center"/>
          </w:tcPr>
          <w:p w14:paraId="3F8FD99A" w14:textId="77777777" w:rsidR="005C36FC" w:rsidRDefault="00000000">
            <w:pPr>
              <w:keepNext/>
              <w:keepLines/>
              <w:spacing w:after="0" w:line="240" w:lineRule="auto"/>
            </w:pPr>
            <w:r>
              <w:rPr>
                <w:sz w:val="18"/>
              </w:rPr>
              <w:t>Uredski materijal i ostali materijalni rashodi</w:t>
            </w:r>
          </w:p>
        </w:tc>
        <w:tc>
          <w:tcPr>
            <w:tcW w:w="700" w:type="dxa"/>
            <w:tcMar>
              <w:top w:w="0" w:type="dxa"/>
              <w:bottom w:w="0" w:type="dxa"/>
            </w:tcMar>
            <w:vAlign w:val="center"/>
          </w:tcPr>
          <w:p w14:paraId="0C9BC69C" w14:textId="77777777" w:rsidR="005C36FC" w:rsidRDefault="00000000">
            <w:pPr>
              <w:keepNext/>
              <w:keepLines/>
              <w:spacing w:after="0" w:line="240" w:lineRule="auto"/>
            </w:pPr>
            <w:r>
              <w:rPr>
                <w:sz w:val="18"/>
              </w:rPr>
              <w:t>3221</w:t>
            </w:r>
          </w:p>
        </w:tc>
        <w:tc>
          <w:tcPr>
            <w:tcW w:w="1860" w:type="dxa"/>
            <w:tcMar>
              <w:top w:w="0" w:type="dxa"/>
              <w:bottom w:w="0" w:type="dxa"/>
            </w:tcMar>
            <w:vAlign w:val="center"/>
          </w:tcPr>
          <w:p w14:paraId="4F1F0418" w14:textId="77777777" w:rsidR="005C36FC" w:rsidRDefault="00000000">
            <w:pPr>
              <w:keepNext/>
              <w:keepLines/>
              <w:spacing w:after="0" w:line="240" w:lineRule="auto"/>
              <w:jc w:val="right"/>
            </w:pPr>
            <w:r>
              <w:rPr>
                <w:sz w:val="18"/>
              </w:rPr>
              <w:t>1.733,29</w:t>
            </w:r>
          </w:p>
        </w:tc>
        <w:tc>
          <w:tcPr>
            <w:tcW w:w="1860" w:type="dxa"/>
            <w:tcMar>
              <w:top w:w="0" w:type="dxa"/>
              <w:bottom w:w="0" w:type="dxa"/>
            </w:tcMar>
            <w:vAlign w:val="center"/>
          </w:tcPr>
          <w:p w14:paraId="73ECFA1C" w14:textId="77777777" w:rsidR="005C36FC" w:rsidRDefault="00000000">
            <w:pPr>
              <w:keepNext/>
              <w:keepLines/>
              <w:spacing w:after="0" w:line="240" w:lineRule="auto"/>
              <w:jc w:val="right"/>
            </w:pPr>
            <w:r>
              <w:rPr>
                <w:sz w:val="18"/>
              </w:rPr>
              <w:t>2.567,85</w:t>
            </w:r>
          </w:p>
        </w:tc>
        <w:tc>
          <w:tcPr>
            <w:tcW w:w="700" w:type="dxa"/>
            <w:tcMar>
              <w:top w:w="0" w:type="dxa"/>
              <w:bottom w:w="0" w:type="dxa"/>
            </w:tcMar>
            <w:vAlign w:val="center"/>
          </w:tcPr>
          <w:p w14:paraId="65440BDD" w14:textId="77777777" w:rsidR="005C36FC" w:rsidRDefault="00000000">
            <w:pPr>
              <w:keepNext/>
              <w:keepLines/>
              <w:spacing w:after="0" w:line="240" w:lineRule="auto"/>
              <w:jc w:val="right"/>
            </w:pPr>
            <w:r>
              <w:rPr>
                <w:sz w:val="18"/>
              </w:rPr>
              <w:t>148,1</w:t>
            </w:r>
          </w:p>
        </w:tc>
      </w:tr>
    </w:tbl>
    <w:p w14:paraId="469B1930" w14:textId="77777777" w:rsidR="005C36FC" w:rsidRDefault="005C36FC">
      <w:pPr>
        <w:spacing w:after="0"/>
      </w:pPr>
    </w:p>
    <w:p w14:paraId="47220FCB" w14:textId="77777777" w:rsidR="005C36FC" w:rsidRDefault="00000000">
      <w:pPr>
        <w:spacing w:line="240" w:lineRule="auto"/>
        <w:jc w:val="both"/>
      </w:pPr>
      <w:r>
        <w:t>Do povećanja dolazi temeljem porasta troškova uredskog materijala uzrokovanih povećanjem cijena,  računa za tisak,  papira za ispis na novoj opremi i dr.</w:t>
      </w:r>
    </w:p>
    <w:p w14:paraId="00C4B1EC" w14:textId="77777777" w:rsidR="005C36FC" w:rsidRDefault="005C36FC"/>
    <w:p w14:paraId="14EA4FAD" w14:textId="77777777" w:rsidR="005C36FC" w:rsidRDefault="00000000">
      <w:pPr>
        <w:keepNext/>
        <w:spacing w:line="240" w:lineRule="auto"/>
        <w:jc w:val="center"/>
      </w:pPr>
      <w:r>
        <w:rPr>
          <w:sz w:val="28"/>
        </w:rPr>
        <w:t>Bilješka 14.</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369DE7F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BFF6860"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0542FFD"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C1B795"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AC8B3A"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865D71C"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FA1901" w14:textId="77777777" w:rsidR="005C36FC" w:rsidRDefault="00000000">
            <w:pPr>
              <w:keepNext/>
              <w:keepLines/>
              <w:spacing w:after="0" w:line="240" w:lineRule="auto"/>
              <w:jc w:val="center"/>
            </w:pPr>
            <w:r>
              <w:rPr>
                <w:b/>
                <w:sz w:val="18"/>
              </w:rPr>
              <w:t>Indeks (%)</w:t>
            </w:r>
          </w:p>
        </w:tc>
      </w:tr>
      <w:tr w:rsidR="005C36FC" w14:paraId="7276F91D" w14:textId="77777777">
        <w:tblPrEx>
          <w:tblCellMar>
            <w:top w:w="0" w:type="dxa"/>
            <w:bottom w:w="0" w:type="dxa"/>
          </w:tblCellMar>
        </w:tblPrEx>
        <w:trPr>
          <w:cantSplit/>
          <w:trHeight w:val="560"/>
        </w:trPr>
        <w:tc>
          <w:tcPr>
            <w:tcW w:w="700" w:type="dxa"/>
            <w:tcMar>
              <w:top w:w="0" w:type="dxa"/>
              <w:bottom w:w="0" w:type="dxa"/>
            </w:tcMar>
            <w:vAlign w:val="center"/>
          </w:tcPr>
          <w:p w14:paraId="62D80BAC" w14:textId="77777777" w:rsidR="005C36FC" w:rsidRDefault="00000000">
            <w:pPr>
              <w:keepNext/>
              <w:keepLines/>
              <w:spacing w:after="0" w:line="240" w:lineRule="auto"/>
            </w:pPr>
            <w:r>
              <w:rPr>
                <w:sz w:val="18"/>
              </w:rPr>
              <w:t>3222</w:t>
            </w:r>
          </w:p>
        </w:tc>
        <w:tc>
          <w:tcPr>
            <w:tcW w:w="3180" w:type="dxa"/>
            <w:tcMar>
              <w:top w:w="0" w:type="dxa"/>
              <w:bottom w:w="0" w:type="dxa"/>
            </w:tcMar>
            <w:vAlign w:val="center"/>
          </w:tcPr>
          <w:p w14:paraId="1544C0BF" w14:textId="77777777" w:rsidR="005C36FC" w:rsidRDefault="00000000">
            <w:pPr>
              <w:keepNext/>
              <w:keepLines/>
              <w:spacing w:after="0" w:line="240" w:lineRule="auto"/>
            </w:pPr>
            <w:r>
              <w:rPr>
                <w:sz w:val="18"/>
              </w:rPr>
              <w:t>Materijal i sirovine</w:t>
            </w:r>
          </w:p>
        </w:tc>
        <w:tc>
          <w:tcPr>
            <w:tcW w:w="700" w:type="dxa"/>
            <w:tcMar>
              <w:top w:w="0" w:type="dxa"/>
              <w:bottom w:w="0" w:type="dxa"/>
            </w:tcMar>
            <w:vAlign w:val="center"/>
          </w:tcPr>
          <w:p w14:paraId="09A30B26" w14:textId="77777777" w:rsidR="005C36FC" w:rsidRDefault="00000000">
            <w:pPr>
              <w:keepNext/>
              <w:keepLines/>
              <w:spacing w:after="0" w:line="240" w:lineRule="auto"/>
            </w:pPr>
            <w:r>
              <w:rPr>
                <w:sz w:val="18"/>
              </w:rPr>
              <w:t>3222</w:t>
            </w:r>
          </w:p>
        </w:tc>
        <w:tc>
          <w:tcPr>
            <w:tcW w:w="1860" w:type="dxa"/>
            <w:tcMar>
              <w:top w:w="0" w:type="dxa"/>
              <w:bottom w:w="0" w:type="dxa"/>
            </w:tcMar>
            <w:vAlign w:val="center"/>
          </w:tcPr>
          <w:p w14:paraId="4EEF6747" w14:textId="77777777" w:rsidR="005C36FC" w:rsidRDefault="00000000">
            <w:pPr>
              <w:keepNext/>
              <w:keepLines/>
              <w:spacing w:after="0" w:line="240" w:lineRule="auto"/>
              <w:jc w:val="right"/>
            </w:pPr>
            <w:r>
              <w:rPr>
                <w:sz w:val="18"/>
              </w:rPr>
              <w:t>3.580,56</w:t>
            </w:r>
          </w:p>
        </w:tc>
        <w:tc>
          <w:tcPr>
            <w:tcW w:w="1860" w:type="dxa"/>
            <w:tcMar>
              <w:top w:w="0" w:type="dxa"/>
              <w:bottom w:w="0" w:type="dxa"/>
            </w:tcMar>
            <w:vAlign w:val="center"/>
          </w:tcPr>
          <w:p w14:paraId="5159EAA8" w14:textId="77777777" w:rsidR="005C36FC" w:rsidRDefault="00000000">
            <w:pPr>
              <w:keepNext/>
              <w:keepLines/>
              <w:spacing w:after="0" w:line="240" w:lineRule="auto"/>
              <w:jc w:val="right"/>
            </w:pPr>
            <w:r>
              <w:rPr>
                <w:sz w:val="18"/>
              </w:rPr>
              <w:t>4.006,04</w:t>
            </w:r>
          </w:p>
        </w:tc>
        <w:tc>
          <w:tcPr>
            <w:tcW w:w="700" w:type="dxa"/>
            <w:tcMar>
              <w:top w:w="0" w:type="dxa"/>
              <w:bottom w:w="0" w:type="dxa"/>
            </w:tcMar>
            <w:vAlign w:val="center"/>
          </w:tcPr>
          <w:p w14:paraId="018BFD09" w14:textId="77777777" w:rsidR="005C36FC" w:rsidRDefault="00000000">
            <w:pPr>
              <w:keepNext/>
              <w:keepLines/>
              <w:spacing w:after="0" w:line="240" w:lineRule="auto"/>
              <w:jc w:val="right"/>
            </w:pPr>
            <w:r>
              <w:rPr>
                <w:sz w:val="18"/>
              </w:rPr>
              <w:t>111,9</w:t>
            </w:r>
          </w:p>
        </w:tc>
      </w:tr>
    </w:tbl>
    <w:p w14:paraId="593FCC3D" w14:textId="77777777" w:rsidR="005C36FC" w:rsidRDefault="005C36FC">
      <w:pPr>
        <w:spacing w:after="0"/>
      </w:pPr>
    </w:p>
    <w:p w14:paraId="7F8B2B87" w14:textId="77777777" w:rsidR="005C36FC" w:rsidRDefault="00000000">
      <w:pPr>
        <w:spacing w:line="240" w:lineRule="auto"/>
        <w:jc w:val="both"/>
      </w:pPr>
      <w:r>
        <w:t>Uvećanje se odnosi na povećanje troškova materijala realizacijom većeg broja programa i aktivnosti, porastom tržišnih cijena dobavljača te uvođenjem novih sadržaja i kreativnih radionica.</w:t>
      </w:r>
    </w:p>
    <w:p w14:paraId="1911E56A" w14:textId="77777777" w:rsidR="005C36FC" w:rsidRDefault="005C36FC"/>
    <w:p w14:paraId="5E9AC14A" w14:textId="77777777" w:rsidR="005C36FC" w:rsidRDefault="00000000">
      <w:pPr>
        <w:keepNext/>
        <w:spacing w:line="240" w:lineRule="auto"/>
        <w:jc w:val="center"/>
      </w:pPr>
      <w:r>
        <w:rPr>
          <w:sz w:val="28"/>
        </w:rPr>
        <w:lastRenderedPageBreak/>
        <w:t>Bilješka 15.</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7803C54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1F60D0B"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75F650C"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B42F2F"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8831643"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F9C94D"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4AC7B51" w14:textId="77777777" w:rsidR="005C36FC" w:rsidRDefault="00000000">
            <w:pPr>
              <w:keepNext/>
              <w:keepLines/>
              <w:spacing w:after="0" w:line="240" w:lineRule="auto"/>
              <w:jc w:val="center"/>
            </w:pPr>
            <w:r>
              <w:rPr>
                <w:b/>
                <w:sz w:val="18"/>
              </w:rPr>
              <w:t>Indeks (%)</w:t>
            </w:r>
          </w:p>
        </w:tc>
      </w:tr>
      <w:tr w:rsidR="005C36FC" w14:paraId="612EE4EF" w14:textId="77777777">
        <w:tblPrEx>
          <w:tblCellMar>
            <w:top w:w="0" w:type="dxa"/>
            <w:bottom w:w="0" w:type="dxa"/>
          </w:tblCellMar>
        </w:tblPrEx>
        <w:trPr>
          <w:cantSplit/>
          <w:trHeight w:val="560"/>
        </w:trPr>
        <w:tc>
          <w:tcPr>
            <w:tcW w:w="700" w:type="dxa"/>
            <w:tcMar>
              <w:top w:w="0" w:type="dxa"/>
              <w:bottom w:w="0" w:type="dxa"/>
            </w:tcMar>
            <w:vAlign w:val="center"/>
          </w:tcPr>
          <w:p w14:paraId="43B4932E" w14:textId="77777777" w:rsidR="005C36FC" w:rsidRDefault="00000000">
            <w:pPr>
              <w:keepNext/>
              <w:keepLines/>
              <w:spacing w:after="0" w:line="240" w:lineRule="auto"/>
            </w:pPr>
            <w:r>
              <w:rPr>
                <w:sz w:val="18"/>
              </w:rPr>
              <w:t>3225</w:t>
            </w:r>
          </w:p>
        </w:tc>
        <w:tc>
          <w:tcPr>
            <w:tcW w:w="3180" w:type="dxa"/>
            <w:tcMar>
              <w:top w:w="0" w:type="dxa"/>
              <w:bottom w:w="0" w:type="dxa"/>
            </w:tcMar>
            <w:vAlign w:val="center"/>
          </w:tcPr>
          <w:p w14:paraId="017F29C0" w14:textId="77777777" w:rsidR="005C36FC" w:rsidRDefault="00000000">
            <w:pPr>
              <w:keepNext/>
              <w:keepLines/>
              <w:spacing w:after="0" w:line="240" w:lineRule="auto"/>
            </w:pPr>
            <w:r>
              <w:rPr>
                <w:sz w:val="18"/>
              </w:rPr>
              <w:t xml:space="preserve">Sitni inventar i </w:t>
            </w:r>
            <w:proofErr w:type="spellStart"/>
            <w:r>
              <w:rPr>
                <w:sz w:val="18"/>
              </w:rPr>
              <w:t>autogume</w:t>
            </w:r>
            <w:proofErr w:type="spellEnd"/>
          </w:p>
        </w:tc>
        <w:tc>
          <w:tcPr>
            <w:tcW w:w="700" w:type="dxa"/>
            <w:tcMar>
              <w:top w:w="0" w:type="dxa"/>
              <w:bottom w:w="0" w:type="dxa"/>
            </w:tcMar>
            <w:vAlign w:val="center"/>
          </w:tcPr>
          <w:p w14:paraId="06715CA8" w14:textId="77777777" w:rsidR="005C36FC" w:rsidRDefault="00000000">
            <w:pPr>
              <w:keepNext/>
              <w:keepLines/>
              <w:spacing w:after="0" w:line="240" w:lineRule="auto"/>
            </w:pPr>
            <w:r>
              <w:rPr>
                <w:sz w:val="18"/>
              </w:rPr>
              <w:t>3225</w:t>
            </w:r>
          </w:p>
        </w:tc>
        <w:tc>
          <w:tcPr>
            <w:tcW w:w="1860" w:type="dxa"/>
            <w:tcMar>
              <w:top w:w="0" w:type="dxa"/>
              <w:bottom w:w="0" w:type="dxa"/>
            </w:tcMar>
            <w:vAlign w:val="center"/>
          </w:tcPr>
          <w:p w14:paraId="45FC4B76" w14:textId="77777777" w:rsidR="005C36FC" w:rsidRDefault="00000000">
            <w:pPr>
              <w:keepNext/>
              <w:keepLines/>
              <w:spacing w:after="0" w:line="240" w:lineRule="auto"/>
              <w:jc w:val="right"/>
            </w:pPr>
            <w:r>
              <w:rPr>
                <w:sz w:val="18"/>
              </w:rPr>
              <w:t>1.202,34</w:t>
            </w:r>
          </w:p>
        </w:tc>
        <w:tc>
          <w:tcPr>
            <w:tcW w:w="1860" w:type="dxa"/>
            <w:tcMar>
              <w:top w:w="0" w:type="dxa"/>
              <w:bottom w:w="0" w:type="dxa"/>
            </w:tcMar>
            <w:vAlign w:val="center"/>
          </w:tcPr>
          <w:p w14:paraId="7AE7B634" w14:textId="77777777" w:rsidR="005C36FC" w:rsidRDefault="00000000">
            <w:pPr>
              <w:keepNext/>
              <w:keepLines/>
              <w:spacing w:after="0" w:line="240" w:lineRule="auto"/>
              <w:jc w:val="right"/>
            </w:pPr>
            <w:r>
              <w:rPr>
                <w:sz w:val="18"/>
              </w:rPr>
              <w:t>1.839,89</w:t>
            </w:r>
          </w:p>
        </w:tc>
        <w:tc>
          <w:tcPr>
            <w:tcW w:w="700" w:type="dxa"/>
            <w:tcMar>
              <w:top w:w="0" w:type="dxa"/>
              <w:bottom w:w="0" w:type="dxa"/>
            </w:tcMar>
            <w:vAlign w:val="center"/>
          </w:tcPr>
          <w:p w14:paraId="2645DCA8" w14:textId="77777777" w:rsidR="005C36FC" w:rsidRDefault="00000000">
            <w:pPr>
              <w:keepNext/>
              <w:keepLines/>
              <w:spacing w:after="0" w:line="240" w:lineRule="auto"/>
              <w:jc w:val="right"/>
            </w:pPr>
            <w:r>
              <w:rPr>
                <w:sz w:val="18"/>
              </w:rPr>
              <w:t>153,0</w:t>
            </w:r>
          </w:p>
        </w:tc>
      </w:tr>
    </w:tbl>
    <w:p w14:paraId="5F117EBD" w14:textId="77777777" w:rsidR="005C36FC" w:rsidRDefault="005C36FC">
      <w:pPr>
        <w:spacing w:after="0"/>
      </w:pPr>
    </w:p>
    <w:p w14:paraId="3D37F14D" w14:textId="77777777" w:rsidR="005C36FC" w:rsidRDefault="00000000">
      <w:pPr>
        <w:spacing w:line="240" w:lineRule="auto"/>
        <w:jc w:val="both"/>
      </w:pPr>
      <w:r>
        <w:t>Do povećanja dolazi temeljem opremanja ureda (ventilator, magnetna bijela ploča, ormarić za ključeve i de.) te prostorija za radionice.</w:t>
      </w:r>
    </w:p>
    <w:p w14:paraId="2630EC3E" w14:textId="77777777" w:rsidR="005C36FC" w:rsidRDefault="005C36FC"/>
    <w:p w14:paraId="3DE3D520" w14:textId="77777777" w:rsidR="005C36FC" w:rsidRDefault="00000000">
      <w:pPr>
        <w:keepNext/>
        <w:spacing w:line="240" w:lineRule="auto"/>
        <w:jc w:val="center"/>
      </w:pPr>
      <w:r>
        <w:rPr>
          <w:sz w:val="28"/>
        </w:rPr>
        <w:t>Bilješka 16.</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46755F7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873F4DB"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385534B"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CD94700"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685B446"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61C336"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B8ACA07" w14:textId="77777777" w:rsidR="005C36FC" w:rsidRDefault="00000000">
            <w:pPr>
              <w:keepNext/>
              <w:keepLines/>
              <w:spacing w:after="0" w:line="240" w:lineRule="auto"/>
              <w:jc w:val="center"/>
            </w:pPr>
            <w:r>
              <w:rPr>
                <w:b/>
                <w:sz w:val="18"/>
              </w:rPr>
              <w:t>Indeks (%)</w:t>
            </w:r>
          </w:p>
        </w:tc>
      </w:tr>
      <w:tr w:rsidR="005C36FC" w14:paraId="7FD62810" w14:textId="77777777">
        <w:tblPrEx>
          <w:tblCellMar>
            <w:top w:w="0" w:type="dxa"/>
            <w:bottom w:w="0" w:type="dxa"/>
          </w:tblCellMar>
        </w:tblPrEx>
        <w:trPr>
          <w:cantSplit/>
          <w:trHeight w:val="560"/>
        </w:trPr>
        <w:tc>
          <w:tcPr>
            <w:tcW w:w="700" w:type="dxa"/>
            <w:tcMar>
              <w:top w:w="0" w:type="dxa"/>
              <w:bottom w:w="0" w:type="dxa"/>
            </w:tcMar>
            <w:vAlign w:val="center"/>
          </w:tcPr>
          <w:p w14:paraId="1FDC0185" w14:textId="77777777" w:rsidR="005C36FC" w:rsidRDefault="00000000">
            <w:pPr>
              <w:keepNext/>
              <w:keepLines/>
              <w:spacing w:after="0" w:line="240" w:lineRule="auto"/>
            </w:pPr>
            <w:r>
              <w:rPr>
                <w:sz w:val="18"/>
              </w:rPr>
              <w:t>3231</w:t>
            </w:r>
          </w:p>
        </w:tc>
        <w:tc>
          <w:tcPr>
            <w:tcW w:w="3180" w:type="dxa"/>
            <w:tcMar>
              <w:top w:w="0" w:type="dxa"/>
              <w:bottom w:w="0" w:type="dxa"/>
            </w:tcMar>
            <w:vAlign w:val="center"/>
          </w:tcPr>
          <w:p w14:paraId="56330203" w14:textId="77777777" w:rsidR="005C36FC" w:rsidRDefault="00000000">
            <w:pPr>
              <w:keepNext/>
              <w:keepLines/>
              <w:spacing w:after="0" w:line="240" w:lineRule="auto"/>
            </w:pPr>
            <w:r>
              <w:rPr>
                <w:sz w:val="18"/>
              </w:rPr>
              <w:t>Usluge telefona, interneta, pošte i prijevoza</w:t>
            </w:r>
          </w:p>
        </w:tc>
        <w:tc>
          <w:tcPr>
            <w:tcW w:w="700" w:type="dxa"/>
            <w:tcMar>
              <w:top w:w="0" w:type="dxa"/>
              <w:bottom w:w="0" w:type="dxa"/>
            </w:tcMar>
            <w:vAlign w:val="center"/>
          </w:tcPr>
          <w:p w14:paraId="7DE11DDA" w14:textId="77777777" w:rsidR="005C36FC" w:rsidRDefault="00000000">
            <w:pPr>
              <w:keepNext/>
              <w:keepLines/>
              <w:spacing w:after="0" w:line="240" w:lineRule="auto"/>
            </w:pPr>
            <w:r>
              <w:rPr>
                <w:sz w:val="18"/>
              </w:rPr>
              <w:t>3231</w:t>
            </w:r>
          </w:p>
        </w:tc>
        <w:tc>
          <w:tcPr>
            <w:tcW w:w="1860" w:type="dxa"/>
            <w:tcMar>
              <w:top w:w="0" w:type="dxa"/>
              <w:bottom w:w="0" w:type="dxa"/>
            </w:tcMar>
            <w:vAlign w:val="center"/>
          </w:tcPr>
          <w:p w14:paraId="4043428F" w14:textId="77777777" w:rsidR="005C36FC" w:rsidRDefault="00000000">
            <w:pPr>
              <w:keepNext/>
              <w:keepLines/>
              <w:spacing w:after="0" w:line="240" w:lineRule="auto"/>
              <w:jc w:val="right"/>
            </w:pPr>
            <w:r>
              <w:rPr>
                <w:sz w:val="18"/>
              </w:rPr>
              <w:t>3.910,88</w:t>
            </w:r>
          </w:p>
        </w:tc>
        <w:tc>
          <w:tcPr>
            <w:tcW w:w="1860" w:type="dxa"/>
            <w:tcMar>
              <w:top w:w="0" w:type="dxa"/>
              <w:bottom w:w="0" w:type="dxa"/>
            </w:tcMar>
            <w:vAlign w:val="center"/>
          </w:tcPr>
          <w:p w14:paraId="6F5D4648" w14:textId="77777777" w:rsidR="005C36FC" w:rsidRDefault="00000000">
            <w:pPr>
              <w:keepNext/>
              <w:keepLines/>
              <w:spacing w:after="0" w:line="240" w:lineRule="auto"/>
              <w:jc w:val="right"/>
            </w:pPr>
            <w:r>
              <w:rPr>
                <w:sz w:val="18"/>
              </w:rPr>
              <w:t>8.276,82</w:t>
            </w:r>
          </w:p>
        </w:tc>
        <w:tc>
          <w:tcPr>
            <w:tcW w:w="700" w:type="dxa"/>
            <w:tcMar>
              <w:top w:w="0" w:type="dxa"/>
              <w:bottom w:w="0" w:type="dxa"/>
            </w:tcMar>
            <w:vAlign w:val="center"/>
          </w:tcPr>
          <w:p w14:paraId="685E2C4B" w14:textId="77777777" w:rsidR="005C36FC" w:rsidRDefault="00000000">
            <w:pPr>
              <w:keepNext/>
              <w:keepLines/>
              <w:spacing w:after="0" w:line="240" w:lineRule="auto"/>
              <w:jc w:val="right"/>
            </w:pPr>
            <w:r>
              <w:rPr>
                <w:sz w:val="18"/>
              </w:rPr>
              <w:t>211,6</w:t>
            </w:r>
          </w:p>
        </w:tc>
      </w:tr>
    </w:tbl>
    <w:p w14:paraId="55CBE074" w14:textId="77777777" w:rsidR="005C36FC" w:rsidRDefault="005C36FC">
      <w:pPr>
        <w:spacing w:after="0"/>
      </w:pPr>
    </w:p>
    <w:p w14:paraId="096E98B0" w14:textId="77777777" w:rsidR="005C36FC" w:rsidRDefault="00000000">
      <w:pPr>
        <w:spacing w:line="240" w:lineRule="auto"/>
        <w:jc w:val="both"/>
      </w:pPr>
      <w:r>
        <w:t xml:space="preserve">Do značajnijeg odstupanja dolazi temeljem povećanja broja zaposlenih te sukladno time i troškova telefona i mobitela te znatno povećanje temeljem potrebe za dostavom vezano uz održavanje radionica i programa- projekt </w:t>
      </w:r>
      <w:proofErr w:type="spellStart"/>
      <w:r>
        <w:t>Spark</w:t>
      </w:r>
      <w:proofErr w:type="spellEnd"/>
      <w:r>
        <w:t>, Radost s Ribnjaka.</w:t>
      </w:r>
    </w:p>
    <w:p w14:paraId="72E4438B" w14:textId="77777777" w:rsidR="005C36FC" w:rsidRDefault="005C36FC"/>
    <w:p w14:paraId="3A0020C2" w14:textId="77777777" w:rsidR="005C36FC" w:rsidRDefault="00000000">
      <w:pPr>
        <w:keepNext/>
        <w:spacing w:line="240" w:lineRule="auto"/>
        <w:jc w:val="center"/>
      </w:pPr>
      <w:r>
        <w:rPr>
          <w:sz w:val="28"/>
        </w:rPr>
        <w:t>Bilješka 17.</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5A14217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1F596A8"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5A17F40"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F9B9A63"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F7E7D2A"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948CC0"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7E86914" w14:textId="77777777" w:rsidR="005C36FC" w:rsidRDefault="00000000">
            <w:pPr>
              <w:keepNext/>
              <w:keepLines/>
              <w:spacing w:after="0" w:line="240" w:lineRule="auto"/>
              <w:jc w:val="center"/>
            </w:pPr>
            <w:r>
              <w:rPr>
                <w:b/>
                <w:sz w:val="18"/>
              </w:rPr>
              <w:t>Indeks (%)</w:t>
            </w:r>
          </w:p>
        </w:tc>
      </w:tr>
      <w:tr w:rsidR="005C36FC" w14:paraId="307056DD" w14:textId="77777777">
        <w:tblPrEx>
          <w:tblCellMar>
            <w:top w:w="0" w:type="dxa"/>
            <w:bottom w:w="0" w:type="dxa"/>
          </w:tblCellMar>
        </w:tblPrEx>
        <w:trPr>
          <w:cantSplit/>
          <w:trHeight w:val="560"/>
        </w:trPr>
        <w:tc>
          <w:tcPr>
            <w:tcW w:w="700" w:type="dxa"/>
            <w:tcMar>
              <w:top w:w="0" w:type="dxa"/>
              <w:bottom w:w="0" w:type="dxa"/>
            </w:tcMar>
            <w:vAlign w:val="center"/>
          </w:tcPr>
          <w:p w14:paraId="5154E670" w14:textId="77777777" w:rsidR="005C36FC" w:rsidRDefault="00000000">
            <w:pPr>
              <w:keepNext/>
              <w:keepLines/>
              <w:spacing w:after="0" w:line="240" w:lineRule="auto"/>
            </w:pPr>
            <w:r>
              <w:rPr>
                <w:sz w:val="18"/>
              </w:rPr>
              <w:t>3232</w:t>
            </w:r>
          </w:p>
        </w:tc>
        <w:tc>
          <w:tcPr>
            <w:tcW w:w="3180" w:type="dxa"/>
            <w:tcMar>
              <w:top w:w="0" w:type="dxa"/>
              <w:bottom w:w="0" w:type="dxa"/>
            </w:tcMar>
            <w:vAlign w:val="center"/>
          </w:tcPr>
          <w:p w14:paraId="41193B77" w14:textId="77777777" w:rsidR="005C36FC"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000B29D6" w14:textId="77777777" w:rsidR="005C36FC" w:rsidRDefault="00000000">
            <w:pPr>
              <w:keepNext/>
              <w:keepLines/>
              <w:spacing w:after="0" w:line="240" w:lineRule="auto"/>
            </w:pPr>
            <w:r>
              <w:rPr>
                <w:sz w:val="18"/>
              </w:rPr>
              <w:t>3232</w:t>
            </w:r>
          </w:p>
        </w:tc>
        <w:tc>
          <w:tcPr>
            <w:tcW w:w="1860" w:type="dxa"/>
            <w:tcMar>
              <w:top w:w="0" w:type="dxa"/>
              <w:bottom w:w="0" w:type="dxa"/>
            </w:tcMar>
            <w:vAlign w:val="center"/>
          </w:tcPr>
          <w:p w14:paraId="4750B5E8" w14:textId="77777777" w:rsidR="005C36FC" w:rsidRDefault="00000000">
            <w:pPr>
              <w:keepNext/>
              <w:keepLines/>
              <w:spacing w:after="0" w:line="240" w:lineRule="auto"/>
              <w:jc w:val="right"/>
            </w:pPr>
            <w:r>
              <w:rPr>
                <w:sz w:val="18"/>
              </w:rPr>
              <w:t>1.349,74</w:t>
            </w:r>
          </w:p>
        </w:tc>
        <w:tc>
          <w:tcPr>
            <w:tcW w:w="1860" w:type="dxa"/>
            <w:tcMar>
              <w:top w:w="0" w:type="dxa"/>
              <w:bottom w:w="0" w:type="dxa"/>
            </w:tcMar>
            <w:vAlign w:val="center"/>
          </w:tcPr>
          <w:p w14:paraId="7E5F63D7" w14:textId="77777777" w:rsidR="005C36FC" w:rsidRDefault="00000000">
            <w:pPr>
              <w:keepNext/>
              <w:keepLines/>
              <w:spacing w:after="0" w:line="240" w:lineRule="auto"/>
              <w:jc w:val="right"/>
            </w:pPr>
            <w:r>
              <w:rPr>
                <w:sz w:val="18"/>
              </w:rPr>
              <w:t>9.834,50</w:t>
            </w:r>
          </w:p>
        </w:tc>
        <w:tc>
          <w:tcPr>
            <w:tcW w:w="700" w:type="dxa"/>
            <w:tcMar>
              <w:top w:w="0" w:type="dxa"/>
              <w:bottom w:w="0" w:type="dxa"/>
            </w:tcMar>
            <w:vAlign w:val="center"/>
          </w:tcPr>
          <w:p w14:paraId="2C861F6D" w14:textId="77777777" w:rsidR="005C36FC" w:rsidRDefault="00000000">
            <w:pPr>
              <w:keepNext/>
              <w:keepLines/>
              <w:spacing w:after="0" w:line="240" w:lineRule="auto"/>
              <w:jc w:val="right"/>
            </w:pPr>
            <w:r>
              <w:rPr>
                <w:sz w:val="18"/>
              </w:rPr>
              <w:t>728,6</w:t>
            </w:r>
          </w:p>
        </w:tc>
      </w:tr>
    </w:tbl>
    <w:p w14:paraId="60C133F3" w14:textId="77777777" w:rsidR="005C36FC" w:rsidRDefault="005C36FC">
      <w:pPr>
        <w:spacing w:after="0"/>
      </w:pPr>
    </w:p>
    <w:p w14:paraId="6EF2DF0B" w14:textId="77777777" w:rsidR="005C36FC" w:rsidRDefault="00000000">
      <w:pPr>
        <w:spacing w:line="240" w:lineRule="auto"/>
        <w:jc w:val="both"/>
      </w:pPr>
      <w:r>
        <w:t>Zbog konstantnog prodora vlage primorani smo redovito isušivati sjeverozapadne zidove zgrade, štititi i bojati te sanirati dio podova, pregrađivanje vježbaona i akustička izolacija.</w:t>
      </w:r>
    </w:p>
    <w:p w14:paraId="7663AD2B" w14:textId="77777777" w:rsidR="005C36FC" w:rsidRDefault="005C36FC"/>
    <w:p w14:paraId="68F73458" w14:textId="77777777" w:rsidR="005C36FC" w:rsidRDefault="00000000">
      <w:pPr>
        <w:keepNext/>
        <w:spacing w:line="240" w:lineRule="auto"/>
        <w:jc w:val="center"/>
      </w:pPr>
      <w:r>
        <w:rPr>
          <w:sz w:val="28"/>
        </w:rPr>
        <w:t>Bilješka 18.</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0CC837A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E9FF932"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A27DC38"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37F6EF"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C08F735"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F007191"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F117BD3" w14:textId="77777777" w:rsidR="005C36FC" w:rsidRDefault="00000000">
            <w:pPr>
              <w:keepNext/>
              <w:keepLines/>
              <w:spacing w:after="0" w:line="240" w:lineRule="auto"/>
              <w:jc w:val="center"/>
            </w:pPr>
            <w:r>
              <w:rPr>
                <w:b/>
                <w:sz w:val="18"/>
              </w:rPr>
              <w:t>Indeks (%)</w:t>
            </w:r>
          </w:p>
        </w:tc>
      </w:tr>
      <w:tr w:rsidR="005C36FC" w14:paraId="751BA306" w14:textId="77777777">
        <w:tblPrEx>
          <w:tblCellMar>
            <w:top w:w="0" w:type="dxa"/>
            <w:bottom w:w="0" w:type="dxa"/>
          </w:tblCellMar>
        </w:tblPrEx>
        <w:trPr>
          <w:cantSplit/>
          <w:trHeight w:val="560"/>
        </w:trPr>
        <w:tc>
          <w:tcPr>
            <w:tcW w:w="700" w:type="dxa"/>
            <w:tcMar>
              <w:top w:w="0" w:type="dxa"/>
              <w:bottom w:w="0" w:type="dxa"/>
            </w:tcMar>
            <w:vAlign w:val="center"/>
          </w:tcPr>
          <w:p w14:paraId="780CC295" w14:textId="77777777" w:rsidR="005C36FC" w:rsidRDefault="00000000">
            <w:pPr>
              <w:keepNext/>
              <w:keepLines/>
              <w:spacing w:after="0" w:line="240" w:lineRule="auto"/>
            </w:pPr>
            <w:r>
              <w:rPr>
                <w:sz w:val="18"/>
              </w:rPr>
              <w:t>3233</w:t>
            </w:r>
          </w:p>
        </w:tc>
        <w:tc>
          <w:tcPr>
            <w:tcW w:w="3180" w:type="dxa"/>
            <w:tcMar>
              <w:top w:w="0" w:type="dxa"/>
              <w:bottom w:w="0" w:type="dxa"/>
            </w:tcMar>
            <w:vAlign w:val="center"/>
          </w:tcPr>
          <w:p w14:paraId="1C91CD0F" w14:textId="77777777" w:rsidR="005C36FC" w:rsidRDefault="00000000">
            <w:pPr>
              <w:keepNext/>
              <w:keepLines/>
              <w:spacing w:after="0" w:line="240" w:lineRule="auto"/>
            </w:pPr>
            <w:r>
              <w:rPr>
                <w:sz w:val="18"/>
              </w:rPr>
              <w:t>Usluge promidžbe i informiranja</w:t>
            </w:r>
          </w:p>
        </w:tc>
        <w:tc>
          <w:tcPr>
            <w:tcW w:w="700" w:type="dxa"/>
            <w:tcMar>
              <w:top w:w="0" w:type="dxa"/>
              <w:bottom w:w="0" w:type="dxa"/>
            </w:tcMar>
            <w:vAlign w:val="center"/>
          </w:tcPr>
          <w:p w14:paraId="207486E7" w14:textId="77777777" w:rsidR="005C36FC" w:rsidRDefault="00000000">
            <w:pPr>
              <w:keepNext/>
              <w:keepLines/>
              <w:spacing w:after="0" w:line="240" w:lineRule="auto"/>
            </w:pPr>
            <w:r>
              <w:rPr>
                <w:sz w:val="18"/>
              </w:rPr>
              <w:t>3233</w:t>
            </w:r>
          </w:p>
        </w:tc>
        <w:tc>
          <w:tcPr>
            <w:tcW w:w="1860" w:type="dxa"/>
            <w:tcMar>
              <w:top w:w="0" w:type="dxa"/>
              <w:bottom w:w="0" w:type="dxa"/>
            </w:tcMar>
            <w:vAlign w:val="center"/>
          </w:tcPr>
          <w:p w14:paraId="31680637" w14:textId="77777777" w:rsidR="005C36FC" w:rsidRDefault="00000000">
            <w:pPr>
              <w:keepNext/>
              <w:keepLines/>
              <w:spacing w:after="0" w:line="240" w:lineRule="auto"/>
              <w:jc w:val="right"/>
            </w:pPr>
            <w:r>
              <w:rPr>
                <w:sz w:val="18"/>
              </w:rPr>
              <w:t>13.055,19</w:t>
            </w:r>
          </w:p>
        </w:tc>
        <w:tc>
          <w:tcPr>
            <w:tcW w:w="1860" w:type="dxa"/>
            <w:tcMar>
              <w:top w:w="0" w:type="dxa"/>
              <w:bottom w:w="0" w:type="dxa"/>
            </w:tcMar>
            <w:vAlign w:val="center"/>
          </w:tcPr>
          <w:p w14:paraId="7EC32B97" w14:textId="77777777" w:rsidR="005C36FC" w:rsidRDefault="00000000">
            <w:pPr>
              <w:keepNext/>
              <w:keepLines/>
              <w:spacing w:after="0" w:line="240" w:lineRule="auto"/>
              <w:jc w:val="right"/>
            </w:pPr>
            <w:r>
              <w:rPr>
                <w:sz w:val="18"/>
              </w:rPr>
              <w:t>9.802,12</w:t>
            </w:r>
          </w:p>
        </w:tc>
        <w:tc>
          <w:tcPr>
            <w:tcW w:w="700" w:type="dxa"/>
            <w:tcMar>
              <w:top w:w="0" w:type="dxa"/>
              <w:bottom w:w="0" w:type="dxa"/>
            </w:tcMar>
            <w:vAlign w:val="center"/>
          </w:tcPr>
          <w:p w14:paraId="206C483A" w14:textId="77777777" w:rsidR="005C36FC" w:rsidRDefault="00000000">
            <w:pPr>
              <w:keepNext/>
              <w:keepLines/>
              <w:spacing w:after="0" w:line="240" w:lineRule="auto"/>
              <w:jc w:val="right"/>
            </w:pPr>
            <w:r>
              <w:rPr>
                <w:sz w:val="18"/>
              </w:rPr>
              <w:t>75,1</w:t>
            </w:r>
          </w:p>
        </w:tc>
      </w:tr>
    </w:tbl>
    <w:p w14:paraId="404A01BC" w14:textId="77777777" w:rsidR="005C36FC" w:rsidRDefault="005C36FC">
      <w:pPr>
        <w:spacing w:after="0"/>
      </w:pPr>
    </w:p>
    <w:p w14:paraId="72315A24" w14:textId="77777777" w:rsidR="005C36FC" w:rsidRDefault="00000000">
      <w:pPr>
        <w:spacing w:line="240" w:lineRule="auto"/>
        <w:jc w:val="both"/>
      </w:pPr>
      <w:r>
        <w:t>U izvještajnom razdoblju iskazani su manji troškovi promidžbe temeljem avansnog plaćanja račune Mete. U idućem izvještajnom razdoblju će se iskazati troškovi temeljem zaprimljenih računa.</w:t>
      </w:r>
    </w:p>
    <w:p w14:paraId="6A5C16E7" w14:textId="77777777" w:rsidR="005C36FC" w:rsidRDefault="005C36FC"/>
    <w:p w14:paraId="69E7979F" w14:textId="77777777" w:rsidR="005C36FC" w:rsidRDefault="00000000">
      <w:pPr>
        <w:keepNext/>
        <w:spacing w:line="240" w:lineRule="auto"/>
        <w:jc w:val="center"/>
      </w:pPr>
      <w:r>
        <w:rPr>
          <w:sz w:val="28"/>
        </w:rPr>
        <w:lastRenderedPageBreak/>
        <w:t>Bilješka 19.</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7891DD1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4B0AAB1"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89132C6"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555B41E"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EBA2BD"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1CEFD35"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CD4BE36" w14:textId="77777777" w:rsidR="005C36FC" w:rsidRDefault="00000000">
            <w:pPr>
              <w:keepNext/>
              <w:keepLines/>
              <w:spacing w:after="0" w:line="240" w:lineRule="auto"/>
              <w:jc w:val="center"/>
            </w:pPr>
            <w:r>
              <w:rPr>
                <w:b/>
                <w:sz w:val="18"/>
              </w:rPr>
              <w:t>Indeks (%)</w:t>
            </w:r>
          </w:p>
        </w:tc>
      </w:tr>
      <w:tr w:rsidR="005C36FC" w14:paraId="1C0555E3" w14:textId="77777777">
        <w:tblPrEx>
          <w:tblCellMar>
            <w:top w:w="0" w:type="dxa"/>
            <w:bottom w:w="0" w:type="dxa"/>
          </w:tblCellMar>
        </w:tblPrEx>
        <w:trPr>
          <w:cantSplit/>
          <w:trHeight w:val="560"/>
        </w:trPr>
        <w:tc>
          <w:tcPr>
            <w:tcW w:w="700" w:type="dxa"/>
            <w:tcMar>
              <w:top w:w="0" w:type="dxa"/>
              <w:bottom w:w="0" w:type="dxa"/>
            </w:tcMar>
            <w:vAlign w:val="center"/>
          </w:tcPr>
          <w:p w14:paraId="0EDB42B4" w14:textId="77777777" w:rsidR="005C36FC" w:rsidRDefault="00000000">
            <w:pPr>
              <w:keepNext/>
              <w:keepLines/>
              <w:spacing w:after="0" w:line="240" w:lineRule="auto"/>
            </w:pPr>
            <w:r>
              <w:rPr>
                <w:sz w:val="18"/>
              </w:rPr>
              <w:t>3234</w:t>
            </w:r>
          </w:p>
        </w:tc>
        <w:tc>
          <w:tcPr>
            <w:tcW w:w="3180" w:type="dxa"/>
            <w:tcMar>
              <w:top w:w="0" w:type="dxa"/>
              <w:bottom w:w="0" w:type="dxa"/>
            </w:tcMar>
            <w:vAlign w:val="center"/>
          </w:tcPr>
          <w:p w14:paraId="0C9A9F61" w14:textId="77777777" w:rsidR="005C36FC" w:rsidRDefault="00000000">
            <w:pPr>
              <w:keepNext/>
              <w:keepLines/>
              <w:spacing w:after="0" w:line="240" w:lineRule="auto"/>
            </w:pPr>
            <w:r>
              <w:rPr>
                <w:sz w:val="18"/>
              </w:rPr>
              <w:t>Komunalne usluge</w:t>
            </w:r>
          </w:p>
        </w:tc>
        <w:tc>
          <w:tcPr>
            <w:tcW w:w="700" w:type="dxa"/>
            <w:tcMar>
              <w:top w:w="0" w:type="dxa"/>
              <w:bottom w:w="0" w:type="dxa"/>
            </w:tcMar>
            <w:vAlign w:val="center"/>
          </w:tcPr>
          <w:p w14:paraId="22E0F141" w14:textId="77777777" w:rsidR="005C36FC" w:rsidRDefault="00000000">
            <w:pPr>
              <w:keepNext/>
              <w:keepLines/>
              <w:spacing w:after="0" w:line="240" w:lineRule="auto"/>
            </w:pPr>
            <w:r>
              <w:rPr>
                <w:sz w:val="18"/>
              </w:rPr>
              <w:t>3234</w:t>
            </w:r>
          </w:p>
        </w:tc>
        <w:tc>
          <w:tcPr>
            <w:tcW w:w="1860" w:type="dxa"/>
            <w:tcMar>
              <w:top w:w="0" w:type="dxa"/>
              <w:bottom w:w="0" w:type="dxa"/>
            </w:tcMar>
            <w:vAlign w:val="center"/>
          </w:tcPr>
          <w:p w14:paraId="2A941A1D" w14:textId="77777777" w:rsidR="005C36FC" w:rsidRDefault="00000000">
            <w:pPr>
              <w:keepNext/>
              <w:keepLines/>
              <w:spacing w:after="0" w:line="240" w:lineRule="auto"/>
              <w:jc w:val="right"/>
            </w:pPr>
            <w:r>
              <w:rPr>
                <w:sz w:val="18"/>
              </w:rPr>
              <w:t>2.241,74</w:t>
            </w:r>
          </w:p>
        </w:tc>
        <w:tc>
          <w:tcPr>
            <w:tcW w:w="1860" w:type="dxa"/>
            <w:tcMar>
              <w:top w:w="0" w:type="dxa"/>
              <w:bottom w:w="0" w:type="dxa"/>
            </w:tcMar>
            <w:vAlign w:val="center"/>
          </w:tcPr>
          <w:p w14:paraId="0EBA99AA" w14:textId="77777777" w:rsidR="005C36FC" w:rsidRDefault="00000000">
            <w:pPr>
              <w:keepNext/>
              <w:keepLines/>
              <w:spacing w:after="0" w:line="240" w:lineRule="auto"/>
              <w:jc w:val="right"/>
            </w:pPr>
            <w:r>
              <w:rPr>
                <w:sz w:val="18"/>
              </w:rPr>
              <w:t>2.493,69</w:t>
            </w:r>
          </w:p>
        </w:tc>
        <w:tc>
          <w:tcPr>
            <w:tcW w:w="700" w:type="dxa"/>
            <w:tcMar>
              <w:top w:w="0" w:type="dxa"/>
              <w:bottom w:w="0" w:type="dxa"/>
            </w:tcMar>
            <w:vAlign w:val="center"/>
          </w:tcPr>
          <w:p w14:paraId="27A5BB0B" w14:textId="77777777" w:rsidR="005C36FC" w:rsidRDefault="00000000">
            <w:pPr>
              <w:keepNext/>
              <w:keepLines/>
              <w:spacing w:after="0" w:line="240" w:lineRule="auto"/>
              <w:jc w:val="right"/>
            </w:pPr>
            <w:r>
              <w:rPr>
                <w:sz w:val="18"/>
              </w:rPr>
              <w:t>111,2</w:t>
            </w:r>
          </w:p>
        </w:tc>
      </w:tr>
    </w:tbl>
    <w:p w14:paraId="13BCA47C" w14:textId="77777777" w:rsidR="005C36FC" w:rsidRDefault="005C36FC">
      <w:pPr>
        <w:spacing w:after="0"/>
      </w:pPr>
    </w:p>
    <w:p w14:paraId="46FED34E" w14:textId="77777777" w:rsidR="005C36FC" w:rsidRDefault="00000000">
      <w:pPr>
        <w:spacing w:line="240" w:lineRule="auto"/>
        <w:jc w:val="both"/>
      </w:pPr>
      <w:r>
        <w:t>Do povećanja dolazi temeljem porasta cijene po računima dobavljača.</w:t>
      </w:r>
    </w:p>
    <w:p w14:paraId="38FD4242" w14:textId="77777777" w:rsidR="005C36FC" w:rsidRDefault="005C36FC"/>
    <w:p w14:paraId="66E3BF88" w14:textId="77777777" w:rsidR="005C36FC" w:rsidRDefault="00000000">
      <w:pPr>
        <w:keepNext/>
        <w:spacing w:line="240" w:lineRule="auto"/>
        <w:jc w:val="center"/>
      </w:pPr>
      <w:r>
        <w:rPr>
          <w:sz w:val="28"/>
        </w:rPr>
        <w:t>Bilješka 20.</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252653A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A37B147"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598C7B5"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1325F91"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4891E55"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5D88DA"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E581B90" w14:textId="77777777" w:rsidR="005C36FC" w:rsidRDefault="00000000">
            <w:pPr>
              <w:keepNext/>
              <w:keepLines/>
              <w:spacing w:after="0" w:line="240" w:lineRule="auto"/>
              <w:jc w:val="center"/>
            </w:pPr>
            <w:r>
              <w:rPr>
                <w:b/>
                <w:sz w:val="18"/>
              </w:rPr>
              <w:t>Indeks (%)</w:t>
            </w:r>
          </w:p>
        </w:tc>
      </w:tr>
      <w:tr w:rsidR="005C36FC" w14:paraId="7BD69F46" w14:textId="77777777">
        <w:tblPrEx>
          <w:tblCellMar>
            <w:top w:w="0" w:type="dxa"/>
            <w:bottom w:w="0" w:type="dxa"/>
          </w:tblCellMar>
        </w:tblPrEx>
        <w:trPr>
          <w:cantSplit/>
          <w:trHeight w:val="560"/>
        </w:trPr>
        <w:tc>
          <w:tcPr>
            <w:tcW w:w="700" w:type="dxa"/>
            <w:tcMar>
              <w:top w:w="0" w:type="dxa"/>
              <w:bottom w:w="0" w:type="dxa"/>
            </w:tcMar>
            <w:vAlign w:val="center"/>
          </w:tcPr>
          <w:p w14:paraId="4A632C0B" w14:textId="77777777" w:rsidR="005C36FC" w:rsidRDefault="00000000">
            <w:pPr>
              <w:keepNext/>
              <w:keepLines/>
              <w:spacing w:after="0" w:line="240" w:lineRule="auto"/>
            </w:pPr>
            <w:r>
              <w:rPr>
                <w:sz w:val="18"/>
              </w:rPr>
              <w:t>3235</w:t>
            </w:r>
          </w:p>
        </w:tc>
        <w:tc>
          <w:tcPr>
            <w:tcW w:w="3180" w:type="dxa"/>
            <w:tcMar>
              <w:top w:w="0" w:type="dxa"/>
              <w:bottom w:w="0" w:type="dxa"/>
            </w:tcMar>
            <w:vAlign w:val="center"/>
          </w:tcPr>
          <w:p w14:paraId="599D72B1" w14:textId="77777777" w:rsidR="005C36FC" w:rsidRDefault="00000000">
            <w:pPr>
              <w:keepNext/>
              <w:keepLines/>
              <w:spacing w:after="0" w:line="240" w:lineRule="auto"/>
            </w:pPr>
            <w:r>
              <w:rPr>
                <w:sz w:val="18"/>
              </w:rPr>
              <w:t>Zakupnine i najamnine</w:t>
            </w:r>
          </w:p>
        </w:tc>
        <w:tc>
          <w:tcPr>
            <w:tcW w:w="700" w:type="dxa"/>
            <w:tcMar>
              <w:top w:w="0" w:type="dxa"/>
              <w:bottom w:w="0" w:type="dxa"/>
            </w:tcMar>
            <w:vAlign w:val="center"/>
          </w:tcPr>
          <w:p w14:paraId="0845E232" w14:textId="77777777" w:rsidR="005C36FC" w:rsidRDefault="00000000">
            <w:pPr>
              <w:keepNext/>
              <w:keepLines/>
              <w:spacing w:after="0" w:line="240" w:lineRule="auto"/>
            </w:pPr>
            <w:r>
              <w:rPr>
                <w:sz w:val="18"/>
              </w:rPr>
              <w:t>3235</w:t>
            </w:r>
          </w:p>
        </w:tc>
        <w:tc>
          <w:tcPr>
            <w:tcW w:w="1860" w:type="dxa"/>
            <w:tcMar>
              <w:top w:w="0" w:type="dxa"/>
              <w:bottom w:w="0" w:type="dxa"/>
            </w:tcMar>
            <w:vAlign w:val="center"/>
          </w:tcPr>
          <w:p w14:paraId="7C034F3C" w14:textId="77777777" w:rsidR="005C36FC" w:rsidRDefault="00000000">
            <w:pPr>
              <w:keepNext/>
              <w:keepLines/>
              <w:spacing w:after="0" w:line="240" w:lineRule="auto"/>
              <w:jc w:val="right"/>
            </w:pPr>
            <w:r>
              <w:rPr>
                <w:sz w:val="18"/>
              </w:rPr>
              <w:t>7.203,54</w:t>
            </w:r>
          </w:p>
        </w:tc>
        <w:tc>
          <w:tcPr>
            <w:tcW w:w="1860" w:type="dxa"/>
            <w:tcMar>
              <w:top w:w="0" w:type="dxa"/>
              <w:bottom w:w="0" w:type="dxa"/>
            </w:tcMar>
            <w:vAlign w:val="center"/>
          </w:tcPr>
          <w:p w14:paraId="26039E0B" w14:textId="77777777" w:rsidR="005C36FC" w:rsidRDefault="00000000">
            <w:pPr>
              <w:keepNext/>
              <w:keepLines/>
              <w:spacing w:after="0" w:line="240" w:lineRule="auto"/>
              <w:jc w:val="right"/>
            </w:pPr>
            <w:r>
              <w:rPr>
                <w:sz w:val="18"/>
              </w:rPr>
              <w:t>3.697,43</w:t>
            </w:r>
          </w:p>
        </w:tc>
        <w:tc>
          <w:tcPr>
            <w:tcW w:w="700" w:type="dxa"/>
            <w:tcMar>
              <w:top w:w="0" w:type="dxa"/>
              <w:bottom w:w="0" w:type="dxa"/>
            </w:tcMar>
            <w:vAlign w:val="center"/>
          </w:tcPr>
          <w:p w14:paraId="73D2DF8A" w14:textId="77777777" w:rsidR="005C36FC" w:rsidRDefault="00000000">
            <w:pPr>
              <w:keepNext/>
              <w:keepLines/>
              <w:spacing w:after="0" w:line="240" w:lineRule="auto"/>
              <w:jc w:val="right"/>
            </w:pPr>
            <w:r>
              <w:rPr>
                <w:sz w:val="18"/>
              </w:rPr>
              <w:t>51,3</w:t>
            </w:r>
          </w:p>
        </w:tc>
      </w:tr>
    </w:tbl>
    <w:p w14:paraId="73A9413B" w14:textId="77777777" w:rsidR="005C36FC" w:rsidRDefault="005C36FC">
      <w:pPr>
        <w:spacing w:after="0"/>
      </w:pPr>
    </w:p>
    <w:p w14:paraId="3F385790" w14:textId="77777777" w:rsidR="005C36FC" w:rsidRDefault="00000000">
      <w:pPr>
        <w:spacing w:line="240" w:lineRule="auto"/>
        <w:jc w:val="both"/>
      </w:pPr>
      <w:r>
        <w:t>U izvještajnom razdoblju iskazan je manji trošak najma opreme temelj nabave nove opreme Centra za izvršenje raznih programa.</w:t>
      </w:r>
    </w:p>
    <w:p w14:paraId="6F841523" w14:textId="77777777" w:rsidR="005C36FC" w:rsidRDefault="005C36FC"/>
    <w:p w14:paraId="392BDA26" w14:textId="77777777" w:rsidR="005C36FC" w:rsidRDefault="00000000">
      <w:pPr>
        <w:keepNext/>
        <w:spacing w:line="240" w:lineRule="auto"/>
        <w:jc w:val="center"/>
      </w:pPr>
      <w:r>
        <w:rPr>
          <w:sz w:val="28"/>
        </w:rPr>
        <w:t>Bilješka 21.</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0F986DC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25CB626"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9C4C18C"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41E75C"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755838B"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6A46482"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BB09031" w14:textId="77777777" w:rsidR="005C36FC" w:rsidRDefault="00000000">
            <w:pPr>
              <w:keepNext/>
              <w:keepLines/>
              <w:spacing w:after="0" w:line="240" w:lineRule="auto"/>
              <w:jc w:val="center"/>
            </w:pPr>
            <w:r>
              <w:rPr>
                <w:b/>
                <w:sz w:val="18"/>
              </w:rPr>
              <w:t>Indeks (%)</w:t>
            </w:r>
          </w:p>
        </w:tc>
      </w:tr>
      <w:tr w:rsidR="005C36FC" w14:paraId="1786BB71" w14:textId="77777777">
        <w:tblPrEx>
          <w:tblCellMar>
            <w:top w:w="0" w:type="dxa"/>
            <w:bottom w:w="0" w:type="dxa"/>
          </w:tblCellMar>
        </w:tblPrEx>
        <w:trPr>
          <w:cantSplit/>
          <w:trHeight w:val="560"/>
        </w:trPr>
        <w:tc>
          <w:tcPr>
            <w:tcW w:w="700" w:type="dxa"/>
            <w:tcMar>
              <w:top w:w="0" w:type="dxa"/>
              <w:bottom w:w="0" w:type="dxa"/>
            </w:tcMar>
            <w:vAlign w:val="center"/>
          </w:tcPr>
          <w:p w14:paraId="65B88485" w14:textId="77777777" w:rsidR="005C36FC" w:rsidRDefault="00000000">
            <w:pPr>
              <w:keepNext/>
              <w:keepLines/>
              <w:spacing w:after="0" w:line="240" w:lineRule="auto"/>
            </w:pPr>
            <w:r>
              <w:rPr>
                <w:sz w:val="18"/>
              </w:rPr>
              <w:t>3236</w:t>
            </w:r>
          </w:p>
        </w:tc>
        <w:tc>
          <w:tcPr>
            <w:tcW w:w="3180" w:type="dxa"/>
            <w:tcMar>
              <w:top w:w="0" w:type="dxa"/>
              <w:bottom w:w="0" w:type="dxa"/>
            </w:tcMar>
            <w:vAlign w:val="center"/>
          </w:tcPr>
          <w:p w14:paraId="72C0CD9C" w14:textId="77777777" w:rsidR="005C36FC" w:rsidRDefault="00000000">
            <w:pPr>
              <w:keepNext/>
              <w:keepLines/>
              <w:spacing w:after="0" w:line="240" w:lineRule="auto"/>
            </w:pPr>
            <w:r>
              <w:rPr>
                <w:sz w:val="18"/>
              </w:rPr>
              <w:t>Zdravstvene i veterinarske usluge</w:t>
            </w:r>
          </w:p>
        </w:tc>
        <w:tc>
          <w:tcPr>
            <w:tcW w:w="700" w:type="dxa"/>
            <w:tcMar>
              <w:top w:w="0" w:type="dxa"/>
              <w:bottom w:w="0" w:type="dxa"/>
            </w:tcMar>
            <w:vAlign w:val="center"/>
          </w:tcPr>
          <w:p w14:paraId="699CDE11" w14:textId="77777777" w:rsidR="005C36FC" w:rsidRDefault="00000000">
            <w:pPr>
              <w:keepNext/>
              <w:keepLines/>
              <w:spacing w:after="0" w:line="240" w:lineRule="auto"/>
            </w:pPr>
            <w:r>
              <w:rPr>
                <w:sz w:val="18"/>
              </w:rPr>
              <w:t>3236</w:t>
            </w:r>
          </w:p>
        </w:tc>
        <w:tc>
          <w:tcPr>
            <w:tcW w:w="1860" w:type="dxa"/>
            <w:tcMar>
              <w:top w:w="0" w:type="dxa"/>
              <w:bottom w:w="0" w:type="dxa"/>
            </w:tcMar>
            <w:vAlign w:val="center"/>
          </w:tcPr>
          <w:p w14:paraId="420030E1" w14:textId="77777777" w:rsidR="005C36FC" w:rsidRDefault="00000000">
            <w:pPr>
              <w:keepNext/>
              <w:keepLines/>
              <w:spacing w:after="0" w:line="240" w:lineRule="auto"/>
              <w:jc w:val="right"/>
            </w:pPr>
            <w:r>
              <w:rPr>
                <w:sz w:val="18"/>
              </w:rPr>
              <w:t>418,80</w:t>
            </w:r>
          </w:p>
        </w:tc>
        <w:tc>
          <w:tcPr>
            <w:tcW w:w="1860" w:type="dxa"/>
            <w:tcMar>
              <w:top w:w="0" w:type="dxa"/>
              <w:bottom w:w="0" w:type="dxa"/>
            </w:tcMar>
            <w:vAlign w:val="center"/>
          </w:tcPr>
          <w:p w14:paraId="1C600780" w14:textId="77777777" w:rsidR="005C36FC" w:rsidRDefault="00000000">
            <w:pPr>
              <w:keepNext/>
              <w:keepLines/>
              <w:spacing w:after="0" w:line="240" w:lineRule="auto"/>
              <w:jc w:val="right"/>
            </w:pPr>
            <w:r>
              <w:rPr>
                <w:sz w:val="18"/>
              </w:rPr>
              <w:t>27,10</w:t>
            </w:r>
          </w:p>
        </w:tc>
        <w:tc>
          <w:tcPr>
            <w:tcW w:w="700" w:type="dxa"/>
            <w:tcMar>
              <w:top w:w="0" w:type="dxa"/>
              <w:bottom w:w="0" w:type="dxa"/>
            </w:tcMar>
            <w:vAlign w:val="center"/>
          </w:tcPr>
          <w:p w14:paraId="2B0C7239" w14:textId="77777777" w:rsidR="005C36FC" w:rsidRDefault="00000000">
            <w:pPr>
              <w:keepNext/>
              <w:keepLines/>
              <w:spacing w:after="0" w:line="240" w:lineRule="auto"/>
              <w:jc w:val="right"/>
            </w:pPr>
            <w:r>
              <w:rPr>
                <w:sz w:val="18"/>
              </w:rPr>
              <w:t>6,5</w:t>
            </w:r>
          </w:p>
        </w:tc>
      </w:tr>
    </w:tbl>
    <w:p w14:paraId="26D1A383" w14:textId="77777777" w:rsidR="005C36FC" w:rsidRDefault="005C36FC">
      <w:pPr>
        <w:spacing w:after="0"/>
      </w:pPr>
    </w:p>
    <w:p w14:paraId="537A9AAD" w14:textId="77777777" w:rsidR="005C36FC" w:rsidRDefault="00000000">
      <w:pPr>
        <w:spacing w:line="240" w:lineRule="auto"/>
        <w:jc w:val="both"/>
      </w:pPr>
      <w:r>
        <w:t>Zdravstveni pregledi bili su realizirani koncem 2024. godine te su idući pregledi planirani koncem 2025. godine.</w:t>
      </w:r>
    </w:p>
    <w:p w14:paraId="218CC0A2" w14:textId="77777777" w:rsidR="005C36FC" w:rsidRDefault="005C36FC"/>
    <w:p w14:paraId="2FC6BBE7" w14:textId="77777777" w:rsidR="005C36FC" w:rsidRDefault="00000000">
      <w:pPr>
        <w:keepNext/>
        <w:spacing w:line="240" w:lineRule="auto"/>
        <w:jc w:val="center"/>
      </w:pPr>
      <w:r>
        <w:rPr>
          <w:sz w:val="28"/>
        </w:rPr>
        <w:t>Bilješka 22.</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6C4B204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6235778"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4DF8C88"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F1F13A6"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641A3C3"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F347596"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8FDE2D" w14:textId="77777777" w:rsidR="005C36FC" w:rsidRDefault="00000000">
            <w:pPr>
              <w:keepNext/>
              <w:keepLines/>
              <w:spacing w:after="0" w:line="240" w:lineRule="auto"/>
              <w:jc w:val="center"/>
            </w:pPr>
            <w:r>
              <w:rPr>
                <w:b/>
                <w:sz w:val="18"/>
              </w:rPr>
              <w:t>Indeks (%)</w:t>
            </w:r>
          </w:p>
        </w:tc>
      </w:tr>
      <w:tr w:rsidR="005C36FC" w14:paraId="0744D5F0" w14:textId="77777777">
        <w:tblPrEx>
          <w:tblCellMar>
            <w:top w:w="0" w:type="dxa"/>
            <w:bottom w:w="0" w:type="dxa"/>
          </w:tblCellMar>
        </w:tblPrEx>
        <w:trPr>
          <w:cantSplit/>
          <w:trHeight w:val="560"/>
        </w:trPr>
        <w:tc>
          <w:tcPr>
            <w:tcW w:w="700" w:type="dxa"/>
            <w:tcMar>
              <w:top w:w="0" w:type="dxa"/>
              <w:bottom w:w="0" w:type="dxa"/>
            </w:tcMar>
            <w:vAlign w:val="center"/>
          </w:tcPr>
          <w:p w14:paraId="19229CB7" w14:textId="77777777" w:rsidR="005C36FC" w:rsidRDefault="00000000">
            <w:pPr>
              <w:keepNext/>
              <w:keepLines/>
              <w:spacing w:after="0" w:line="240" w:lineRule="auto"/>
            </w:pPr>
            <w:r>
              <w:rPr>
                <w:sz w:val="18"/>
              </w:rPr>
              <w:t>3237</w:t>
            </w:r>
          </w:p>
        </w:tc>
        <w:tc>
          <w:tcPr>
            <w:tcW w:w="3180" w:type="dxa"/>
            <w:tcMar>
              <w:top w:w="0" w:type="dxa"/>
              <w:bottom w:w="0" w:type="dxa"/>
            </w:tcMar>
            <w:vAlign w:val="center"/>
          </w:tcPr>
          <w:p w14:paraId="5FE2C643" w14:textId="77777777" w:rsidR="005C36FC"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19DCD182" w14:textId="77777777" w:rsidR="005C36FC" w:rsidRDefault="00000000">
            <w:pPr>
              <w:keepNext/>
              <w:keepLines/>
              <w:spacing w:after="0" w:line="240" w:lineRule="auto"/>
            </w:pPr>
            <w:r>
              <w:rPr>
                <w:sz w:val="18"/>
              </w:rPr>
              <w:t>3237</w:t>
            </w:r>
          </w:p>
        </w:tc>
        <w:tc>
          <w:tcPr>
            <w:tcW w:w="1860" w:type="dxa"/>
            <w:tcMar>
              <w:top w:w="0" w:type="dxa"/>
              <w:bottom w:w="0" w:type="dxa"/>
            </w:tcMar>
            <w:vAlign w:val="center"/>
          </w:tcPr>
          <w:p w14:paraId="475E218C" w14:textId="77777777" w:rsidR="005C36FC" w:rsidRDefault="00000000">
            <w:pPr>
              <w:keepNext/>
              <w:keepLines/>
              <w:spacing w:after="0" w:line="240" w:lineRule="auto"/>
              <w:jc w:val="right"/>
            </w:pPr>
            <w:r>
              <w:rPr>
                <w:sz w:val="18"/>
              </w:rPr>
              <w:t>65.576,18</w:t>
            </w:r>
          </w:p>
        </w:tc>
        <w:tc>
          <w:tcPr>
            <w:tcW w:w="1860" w:type="dxa"/>
            <w:tcMar>
              <w:top w:w="0" w:type="dxa"/>
              <w:bottom w:w="0" w:type="dxa"/>
            </w:tcMar>
            <w:vAlign w:val="center"/>
          </w:tcPr>
          <w:p w14:paraId="0139CFFB" w14:textId="77777777" w:rsidR="005C36FC" w:rsidRDefault="00000000">
            <w:pPr>
              <w:keepNext/>
              <w:keepLines/>
              <w:spacing w:after="0" w:line="240" w:lineRule="auto"/>
              <w:jc w:val="right"/>
            </w:pPr>
            <w:r>
              <w:rPr>
                <w:sz w:val="18"/>
              </w:rPr>
              <w:t>135.567,73</w:t>
            </w:r>
          </w:p>
        </w:tc>
        <w:tc>
          <w:tcPr>
            <w:tcW w:w="700" w:type="dxa"/>
            <w:tcMar>
              <w:top w:w="0" w:type="dxa"/>
              <w:bottom w:w="0" w:type="dxa"/>
            </w:tcMar>
            <w:vAlign w:val="center"/>
          </w:tcPr>
          <w:p w14:paraId="21EC74AD" w14:textId="77777777" w:rsidR="005C36FC" w:rsidRDefault="00000000">
            <w:pPr>
              <w:keepNext/>
              <w:keepLines/>
              <w:spacing w:after="0" w:line="240" w:lineRule="auto"/>
              <w:jc w:val="right"/>
            </w:pPr>
            <w:r>
              <w:rPr>
                <w:sz w:val="18"/>
              </w:rPr>
              <w:t>206,7</w:t>
            </w:r>
          </w:p>
        </w:tc>
      </w:tr>
    </w:tbl>
    <w:p w14:paraId="76D002EE" w14:textId="77777777" w:rsidR="005C36FC" w:rsidRDefault="005C36FC">
      <w:pPr>
        <w:spacing w:after="0"/>
      </w:pPr>
    </w:p>
    <w:p w14:paraId="250D6980" w14:textId="77777777" w:rsidR="005C36FC" w:rsidRDefault="00000000">
      <w:pPr>
        <w:spacing w:line="240" w:lineRule="auto"/>
        <w:jc w:val="both"/>
      </w:pPr>
      <w:r>
        <w:t>Do značajnijeg porasta odstupanja vezanih uz intelektualne usluge dolazi temeljem provođenja mnogobrojnih programa Centra.</w:t>
      </w:r>
    </w:p>
    <w:p w14:paraId="0E950721" w14:textId="77777777" w:rsidR="005C36FC" w:rsidRDefault="005C36FC"/>
    <w:p w14:paraId="063F363D" w14:textId="77777777" w:rsidR="005C36FC" w:rsidRDefault="00000000">
      <w:pPr>
        <w:keepNext/>
        <w:spacing w:line="240" w:lineRule="auto"/>
        <w:jc w:val="center"/>
      </w:pPr>
      <w:r>
        <w:rPr>
          <w:sz w:val="28"/>
        </w:rPr>
        <w:lastRenderedPageBreak/>
        <w:t>Bilješka 23.</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3B4AE36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2106CF2"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B304EE4"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4F4589"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2B8844"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C1756F7"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703FC3" w14:textId="77777777" w:rsidR="005C36FC" w:rsidRDefault="00000000">
            <w:pPr>
              <w:keepNext/>
              <w:keepLines/>
              <w:spacing w:after="0" w:line="240" w:lineRule="auto"/>
              <w:jc w:val="center"/>
            </w:pPr>
            <w:r>
              <w:rPr>
                <w:b/>
                <w:sz w:val="18"/>
              </w:rPr>
              <w:t>Indeks (%)</w:t>
            </w:r>
          </w:p>
        </w:tc>
      </w:tr>
      <w:tr w:rsidR="005C36FC" w14:paraId="02F63585" w14:textId="77777777">
        <w:tblPrEx>
          <w:tblCellMar>
            <w:top w:w="0" w:type="dxa"/>
            <w:bottom w:w="0" w:type="dxa"/>
          </w:tblCellMar>
        </w:tblPrEx>
        <w:trPr>
          <w:cantSplit/>
          <w:trHeight w:val="560"/>
        </w:trPr>
        <w:tc>
          <w:tcPr>
            <w:tcW w:w="700" w:type="dxa"/>
            <w:tcMar>
              <w:top w:w="0" w:type="dxa"/>
              <w:bottom w:w="0" w:type="dxa"/>
            </w:tcMar>
            <w:vAlign w:val="center"/>
          </w:tcPr>
          <w:p w14:paraId="43028570" w14:textId="77777777" w:rsidR="005C36FC" w:rsidRDefault="00000000">
            <w:pPr>
              <w:keepNext/>
              <w:keepLines/>
              <w:spacing w:after="0" w:line="240" w:lineRule="auto"/>
            </w:pPr>
            <w:r>
              <w:rPr>
                <w:sz w:val="18"/>
              </w:rPr>
              <w:t>3238</w:t>
            </w:r>
          </w:p>
        </w:tc>
        <w:tc>
          <w:tcPr>
            <w:tcW w:w="3180" w:type="dxa"/>
            <w:tcMar>
              <w:top w:w="0" w:type="dxa"/>
              <w:bottom w:w="0" w:type="dxa"/>
            </w:tcMar>
            <w:vAlign w:val="center"/>
          </w:tcPr>
          <w:p w14:paraId="52C5FB2B" w14:textId="77777777" w:rsidR="005C36FC" w:rsidRDefault="00000000">
            <w:pPr>
              <w:keepNext/>
              <w:keepLines/>
              <w:spacing w:after="0" w:line="240" w:lineRule="auto"/>
            </w:pPr>
            <w:r>
              <w:rPr>
                <w:sz w:val="18"/>
              </w:rPr>
              <w:t>Računalne usluge</w:t>
            </w:r>
          </w:p>
        </w:tc>
        <w:tc>
          <w:tcPr>
            <w:tcW w:w="700" w:type="dxa"/>
            <w:tcMar>
              <w:top w:w="0" w:type="dxa"/>
              <w:bottom w:w="0" w:type="dxa"/>
            </w:tcMar>
            <w:vAlign w:val="center"/>
          </w:tcPr>
          <w:p w14:paraId="10418687" w14:textId="77777777" w:rsidR="005C36FC" w:rsidRDefault="00000000">
            <w:pPr>
              <w:keepNext/>
              <w:keepLines/>
              <w:spacing w:after="0" w:line="240" w:lineRule="auto"/>
            </w:pPr>
            <w:r>
              <w:rPr>
                <w:sz w:val="18"/>
              </w:rPr>
              <w:t>3238</w:t>
            </w:r>
          </w:p>
        </w:tc>
        <w:tc>
          <w:tcPr>
            <w:tcW w:w="1860" w:type="dxa"/>
            <w:tcMar>
              <w:top w:w="0" w:type="dxa"/>
              <w:bottom w:w="0" w:type="dxa"/>
            </w:tcMar>
            <w:vAlign w:val="center"/>
          </w:tcPr>
          <w:p w14:paraId="3CD29DB8" w14:textId="77777777" w:rsidR="005C36FC" w:rsidRDefault="00000000">
            <w:pPr>
              <w:keepNext/>
              <w:keepLines/>
              <w:spacing w:after="0" w:line="240" w:lineRule="auto"/>
              <w:jc w:val="right"/>
            </w:pPr>
            <w:r>
              <w:rPr>
                <w:sz w:val="18"/>
              </w:rPr>
              <w:t>1.869,05</w:t>
            </w:r>
          </w:p>
        </w:tc>
        <w:tc>
          <w:tcPr>
            <w:tcW w:w="1860" w:type="dxa"/>
            <w:tcMar>
              <w:top w:w="0" w:type="dxa"/>
              <w:bottom w:w="0" w:type="dxa"/>
            </w:tcMar>
            <w:vAlign w:val="center"/>
          </w:tcPr>
          <w:p w14:paraId="76F969EA" w14:textId="77777777" w:rsidR="005C36FC" w:rsidRDefault="00000000">
            <w:pPr>
              <w:keepNext/>
              <w:keepLines/>
              <w:spacing w:after="0" w:line="240" w:lineRule="auto"/>
              <w:jc w:val="right"/>
            </w:pPr>
            <w:r>
              <w:rPr>
                <w:sz w:val="18"/>
              </w:rPr>
              <w:t>2.679,31</w:t>
            </w:r>
          </w:p>
        </w:tc>
        <w:tc>
          <w:tcPr>
            <w:tcW w:w="700" w:type="dxa"/>
            <w:tcMar>
              <w:top w:w="0" w:type="dxa"/>
              <w:bottom w:w="0" w:type="dxa"/>
            </w:tcMar>
            <w:vAlign w:val="center"/>
          </w:tcPr>
          <w:p w14:paraId="5961408D" w14:textId="77777777" w:rsidR="005C36FC" w:rsidRDefault="00000000">
            <w:pPr>
              <w:keepNext/>
              <w:keepLines/>
              <w:spacing w:after="0" w:line="240" w:lineRule="auto"/>
              <w:jc w:val="right"/>
            </w:pPr>
            <w:r>
              <w:rPr>
                <w:sz w:val="18"/>
              </w:rPr>
              <w:t>143,4</w:t>
            </w:r>
          </w:p>
        </w:tc>
      </w:tr>
    </w:tbl>
    <w:p w14:paraId="3A6FF00E" w14:textId="77777777" w:rsidR="005C36FC" w:rsidRDefault="005C36FC">
      <w:pPr>
        <w:spacing w:after="0"/>
      </w:pPr>
    </w:p>
    <w:p w14:paraId="73592087" w14:textId="77777777" w:rsidR="005C36FC" w:rsidRDefault="00000000">
      <w:pPr>
        <w:spacing w:line="240" w:lineRule="auto"/>
        <w:jc w:val="both"/>
      </w:pPr>
      <w:r>
        <w:t>Temeljem novog računovodstvenog programa, dolazi do povećanja stavke za računalne usluge.</w:t>
      </w:r>
    </w:p>
    <w:p w14:paraId="3D41CAE9" w14:textId="77777777" w:rsidR="005C36FC" w:rsidRDefault="005C36FC"/>
    <w:p w14:paraId="20122DD4" w14:textId="77777777" w:rsidR="005C36FC" w:rsidRDefault="00000000">
      <w:pPr>
        <w:keepNext/>
        <w:spacing w:line="240" w:lineRule="auto"/>
        <w:jc w:val="center"/>
      </w:pPr>
      <w:r>
        <w:rPr>
          <w:sz w:val="28"/>
        </w:rPr>
        <w:t>Bilješka 24.</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4E7B773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474E80B"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3F6D985"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0038FF7"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3B6EFF7"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20ACAD"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C8D296F" w14:textId="77777777" w:rsidR="005C36FC" w:rsidRDefault="00000000">
            <w:pPr>
              <w:keepNext/>
              <w:keepLines/>
              <w:spacing w:after="0" w:line="240" w:lineRule="auto"/>
              <w:jc w:val="center"/>
            </w:pPr>
            <w:r>
              <w:rPr>
                <w:b/>
                <w:sz w:val="18"/>
              </w:rPr>
              <w:t>Indeks (%)</w:t>
            </w:r>
          </w:p>
        </w:tc>
      </w:tr>
      <w:tr w:rsidR="005C36FC" w14:paraId="7A58F19D" w14:textId="77777777">
        <w:tblPrEx>
          <w:tblCellMar>
            <w:top w:w="0" w:type="dxa"/>
            <w:bottom w:w="0" w:type="dxa"/>
          </w:tblCellMar>
        </w:tblPrEx>
        <w:trPr>
          <w:cantSplit/>
          <w:trHeight w:val="560"/>
        </w:trPr>
        <w:tc>
          <w:tcPr>
            <w:tcW w:w="700" w:type="dxa"/>
            <w:tcMar>
              <w:top w:w="0" w:type="dxa"/>
              <w:bottom w:w="0" w:type="dxa"/>
            </w:tcMar>
            <w:vAlign w:val="center"/>
          </w:tcPr>
          <w:p w14:paraId="719873FB" w14:textId="77777777" w:rsidR="005C36FC" w:rsidRDefault="00000000">
            <w:pPr>
              <w:keepNext/>
              <w:keepLines/>
              <w:spacing w:after="0" w:line="240" w:lineRule="auto"/>
            </w:pPr>
            <w:r>
              <w:rPr>
                <w:sz w:val="18"/>
              </w:rPr>
              <w:t>3239</w:t>
            </w:r>
          </w:p>
        </w:tc>
        <w:tc>
          <w:tcPr>
            <w:tcW w:w="3180" w:type="dxa"/>
            <w:tcMar>
              <w:top w:w="0" w:type="dxa"/>
              <w:bottom w:w="0" w:type="dxa"/>
            </w:tcMar>
            <w:vAlign w:val="center"/>
          </w:tcPr>
          <w:p w14:paraId="00A65495" w14:textId="77777777" w:rsidR="005C36FC" w:rsidRDefault="00000000">
            <w:pPr>
              <w:keepNext/>
              <w:keepLines/>
              <w:spacing w:after="0" w:line="240" w:lineRule="auto"/>
            </w:pPr>
            <w:r>
              <w:rPr>
                <w:sz w:val="18"/>
              </w:rPr>
              <w:t>Ostale usluge</w:t>
            </w:r>
          </w:p>
        </w:tc>
        <w:tc>
          <w:tcPr>
            <w:tcW w:w="700" w:type="dxa"/>
            <w:tcMar>
              <w:top w:w="0" w:type="dxa"/>
              <w:bottom w:w="0" w:type="dxa"/>
            </w:tcMar>
            <w:vAlign w:val="center"/>
          </w:tcPr>
          <w:p w14:paraId="080776EE" w14:textId="77777777" w:rsidR="005C36FC" w:rsidRDefault="00000000">
            <w:pPr>
              <w:keepNext/>
              <w:keepLines/>
              <w:spacing w:after="0" w:line="240" w:lineRule="auto"/>
            </w:pPr>
            <w:r>
              <w:rPr>
                <w:sz w:val="18"/>
              </w:rPr>
              <w:t>3239</w:t>
            </w:r>
          </w:p>
        </w:tc>
        <w:tc>
          <w:tcPr>
            <w:tcW w:w="1860" w:type="dxa"/>
            <w:tcMar>
              <w:top w:w="0" w:type="dxa"/>
              <w:bottom w:w="0" w:type="dxa"/>
            </w:tcMar>
            <w:vAlign w:val="center"/>
          </w:tcPr>
          <w:p w14:paraId="216A2EAE" w14:textId="77777777" w:rsidR="005C36FC" w:rsidRDefault="00000000">
            <w:pPr>
              <w:keepNext/>
              <w:keepLines/>
              <w:spacing w:after="0" w:line="240" w:lineRule="auto"/>
              <w:jc w:val="right"/>
            </w:pPr>
            <w:r>
              <w:rPr>
                <w:sz w:val="18"/>
              </w:rPr>
              <w:t>11.307,07</w:t>
            </w:r>
          </w:p>
        </w:tc>
        <w:tc>
          <w:tcPr>
            <w:tcW w:w="1860" w:type="dxa"/>
            <w:tcMar>
              <w:top w:w="0" w:type="dxa"/>
              <w:bottom w:w="0" w:type="dxa"/>
            </w:tcMar>
            <w:vAlign w:val="center"/>
          </w:tcPr>
          <w:p w14:paraId="018D7A41" w14:textId="77777777" w:rsidR="005C36FC" w:rsidRDefault="00000000">
            <w:pPr>
              <w:keepNext/>
              <w:keepLines/>
              <w:spacing w:after="0" w:line="240" w:lineRule="auto"/>
              <w:jc w:val="right"/>
            </w:pPr>
            <w:r>
              <w:rPr>
                <w:sz w:val="18"/>
              </w:rPr>
              <w:t>13.066,62</w:t>
            </w:r>
          </w:p>
        </w:tc>
        <w:tc>
          <w:tcPr>
            <w:tcW w:w="700" w:type="dxa"/>
            <w:tcMar>
              <w:top w:w="0" w:type="dxa"/>
              <w:bottom w:w="0" w:type="dxa"/>
            </w:tcMar>
            <w:vAlign w:val="center"/>
          </w:tcPr>
          <w:p w14:paraId="2B97D1D0" w14:textId="77777777" w:rsidR="005C36FC" w:rsidRDefault="00000000">
            <w:pPr>
              <w:keepNext/>
              <w:keepLines/>
              <w:spacing w:after="0" w:line="240" w:lineRule="auto"/>
              <w:jc w:val="right"/>
            </w:pPr>
            <w:r>
              <w:rPr>
                <w:sz w:val="18"/>
              </w:rPr>
              <w:t>115,6</w:t>
            </w:r>
          </w:p>
        </w:tc>
      </w:tr>
    </w:tbl>
    <w:p w14:paraId="413A07F3" w14:textId="77777777" w:rsidR="005C36FC" w:rsidRDefault="005C36FC">
      <w:pPr>
        <w:spacing w:after="0"/>
      </w:pPr>
    </w:p>
    <w:p w14:paraId="6A4FCF1D" w14:textId="77777777" w:rsidR="005C36FC" w:rsidRDefault="00000000">
      <w:pPr>
        <w:spacing w:line="240" w:lineRule="auto"/>
        <w:jc w:val="both"/>
      </w:pPr>
      <w:r>
        <w:t>Do povećanja dolazi zbog povećanja broja izvođenja aktivnosti Centra (mjerenje buke i dr.).</w:t>
      </w:r>
    </w:p>
    <w:p w14:paraId="12C98393" w14:textId="77777777" w:rsidR="005C36FC" w:rsidRDefault="005C36FC"/>
    <w:p w14:paraId="57C9516D" w14:textId="77777777" w:rsidR="005C36FC" w:rsidRDefault="00000000">
      <w:pPr>
        <w:keepNext/>
        <w:spacing w:line="240" w:lineRule="auto"/>
        <w:jc w:val="center"/>
      </w:pPr>
      <w:r>
        <w:rPr>
          <w:sz w:val="28"/>
        </w:rPr>
        <w:t>Bilješka 25.</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64DA465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145B72F"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A917831"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9BCBBC7"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87CA22C"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0666CDF"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46B564B" w14:textId="77777777" w:rsidR="005C36FC" w:rsidRDefault="00000000">
            <w:pPr>
              <w:keepNext/>
              <w:keepLines/>
              <w:spacing w:after="0" w:line="240" w:lineRule="auto"/>
              <w:jc w:val="center"/>
            </w:pPr>
            <w:r>
              <w:rPr>
                <w:b/>
                <w:sz w:val="18"/>
              </w:rPr>
              <w:t>Indeks (%)</w:t>
            </w:r>
          </w:p>
        </w:tc>
      </w:tr>
      <w:tr w:rsidR="005C36FC" w14:paraId="5035A766" w14:textId="77777777">
        <w:tblPrEx>
          <w:tblCellMar>
            <w:top w:w="0" w:type="dxa"/>
            <w:bottom w:w="0" w:type="dxa"/>
          </w:tblCellMar>
        </w:tblPrEx>
        <w:trPr>
          <w:cantSplit/>
          <w:trHeight w:val="560"/>
        </w:trPr>
        <w:tc>
          <w:tcPr>
            <w:tcW w:w="700" w:type="dxa"/>
            <w:tcMar>
              <w:top w:w="0" w:type="dxa"/>
              <w:bottom w:w="0" w:type="dxa"/>
            </w:tcMar>
            <w:vAlign w:val="center"/>
          </w:tcPr>
          <w:p w14:paraId="24C8B825" w14:textId="77777777" w:rsidR="005C36FC" w:rsidRDefault="00000000">
            <w:pPr>
              <w:keepNext/>
              <w:keepLines/>
              <w:spacing w:after="0" w:line="240" w:lineRule="auto"/>
            </w:pPr>
            <w:r>
              <w:rPr>
                <w:sz w:val="18"/>
              </w:rPr>
              <w:t>3292</w:t>
            </w:r>
          </w:p>
        </w:tc>
        <w:tc>
          <w:tcPr>
            <w:tcW w:w="3180" w:type="dxa"/>
            <w:tcMar>
              <w:top w:w="0" w:type="dxa"/>
              <w:bottom w:w="0" w:type="dxa"/>
            </w:tcMar>
            <w:vAlign w:val="center"/>
          </w:tcPr>
          <w:p w14:paraId="434D1CB0" w14:textId="77777777" w:rsidR="005C36FC" w:rsidRDefault="00000000">
            <w:pPr>
              <w:keepNext/>
              <w:keepLines/>
              <w:spacing w:after="0" w:line="240" w:lineRule="auto"/>
            </w:pPr>
            <w:r>
              <w:rPr>
                <w:sz w:val="18"/>
              </w:rPr>
              <w:t>Premije osiguranja</w:t>
            </w:r>
          </w:p>
        </w:tc>
        <w:tc>
          <w:tcPr>
            <w:tcW w:w="700" w:type="dxa"/>
            <w:tcMar>
              <w:top w:w="0" w:type="dxa"/>
              <w:bottom w:w="0" w:type="dxa"/>
            </w:tcMar>
            <w:vAlign w:val="center"/>
          </w:tcPr>
          <w:p w14:paraId="00525D17" w14:textId="77777777" w:rsidR="005C36FC" w:rsidRDefault="00000000">
            <w:pPr>
              <w:keepNext/>
              <w:keepLines/>
              <w:spacing w:after="0" w:line="240" w:lineRule="auto"/>
            </w:pPr>
            <w:r>
              <w:rPr>
                <w:sz w:val="18"/>
              </w:rPr>
              <w:t>3292</w:t>
            </w:r>
          </w:p>
        </w:tc>
        <w:tc>
          <w:tcPr>
            <w:tcW w:w="1860" w:type="dxa"/>
            <w:tcMar>
              <w:top w:w="0" w:type="dxa"/>
              <w:bottom w:w="0" w:type="dxa"/>
            </w:tcMar>
            <w:vAlign w:val="center"/>
          </w:tcPr>
          <w:p w14:paraId="72C9E3F7" w14:textId="77777777" w:rsidR="005C36FC" w:rsidRDefault="00000000">
            <w:pPr>
              <w:keepNext/>
              <w:keepLines/>
              <w:spacing w:after="0" w:line="240" w:lineRule="auto"/>
              <w:jc w:val="right"/>
            </w:pPr>
            <w:r>
              <w:rPr>
                <w:sz w:val="18"/>
              </w:rPr>
              <w:t>1.372,42</w:t>
            </w:r>
          </w:p>
        </w:tc>
        <w:tc>
          <w:tcPr>
            <w:tcW w:w="1860" w:type="dxa"/>
            <w:tcMar>
              <w:top w:w="0" w:type="dxa"/>
              <w:bottom w:w="0" w:type="dxa"/>
            </w:tcMar>
            <w:vAlign w:val="center"/>
          </w:tcPr>
          <w:p w14:paraId="463B65CE" w14:textId="77777777" w:rsidR="005C36FC" w:rsidRDefault="00000000">
            <w:pPr>
              <w:keepNext/>
              <w:keepLines/>
              <w:spacing w:after="0" w:line="240" w:lineRule="auto"/>
              <w:jc w:val="right"/>
            </w:pPr>
            <w:r>
              <w:rPr>
                <w:sz w:val="18"/>
              </w:rPr>
              <w:t>2.123,64</w:t>
            </w:r>
          </w:p>
        </w:tc>
        <w:tc>
          <w:tcPr>
            <w:tcW w:w="700" w:type="dxa"/>
            <w:tcMar>
              <w:top w:w="0" w:type="dxa"/>
              <w:bottom w:w="0" w:type="dxa"/>
            </w:tcMar>
            <w:vAlign w:val="center"/>
          </w:tcPr>
          <w:p w14:paraId="6FBD676D" w14:textId="77777777" w:rsidR="005C36FC" w:rsidRDefault="00000000">
            <w:pPr>
              <w:keepNext/>
              <w:keepLines/>
              <w:spacing w:after="0" w:line="240" w:lineRule="auto"/>
              <w:jc w:val="right"/>
            </w:pPr>
            <w:r>
              <w:rPr>
                <w:sz w:val="18"/>
              </w:rPr>
              <w:t>154,7</w:t>
            </w:r>
          </w:p>
        </w:tc>
      </w:tr>
    </w:tbl>
    <w:p w14:paraId="3563D5FD" w14:textId="77777777" w:rsidR="005C36FC" w:rsidRDefault="005C36FC">
      <w:pPr>
        <w:spacing w:after="0"/>
      </w:pPr>
    </w:p>
    <w:p w14:paraId="52150DE5" w14:textId="77777777" w:rsidR="005C36FC" w:rsidRDefault="00000000">
      <w:pPr>
        <w:spacing w:line="240" w:lineRule="auto"/>
        <w:jc w:val="both"/>
      </w:pPr>
      <w:r>
        <w:t>Povećanjem broja zaposlenih, porastao je i trošak osiguranja.</w:t>
      </w:r>
    </w:p>
    <w:p w14:paraId="0CC2F2DF" w14:textId="77777777" w:rsidR="005C36FC" w:rsidRDefault="005C36FC"/>
    <w:p w14:paraId="2DEBFEF9" w14:textId="77777777" w:rsidR="005C36FC" w:rsidRDefault="00000000">
      <w:pPr>
        <w:keepNext/>
        <w:spacing w:line="240" w:lineRule="auto"/>
        <w:jc w:val="center"/>
      </w:pPr>
      <w:r>
        <w:rPr>
          <w:sz w:val="28"/>
        </w:rPr>
        <w:t>Bilješka 26.</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7BA4A96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A16581"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7BFF7E8"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A96444A"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1C6AFE3"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E566B9C"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46B18D6" w14:textId="77777777" w:rsidR="005C36FC" w:rsidRDefault="00000000">
            <w:pPr>
              <w:keepNext/>
              <w:keepLines/>
              <w:spacing w:after="0" w:line="240" w:lineRule="auto"/>
              <w:jc w:val="center"/>
            </w:pPr>
            <w:r>
              <w:rPr>
                <w:b/>
                <w:sz w:val="18"/>
              </w:rPr>
              <w:t>Indeks (%)</w:t>
            </w:r>
          </w:p>
        </w:tc>
      </w:tr>
      <w:tr w:rsidR="005C36FC" w14:paraId="59D41B00" w14:textId="77777777">
        <w:tblPrEx>
          <w:tblCellMar>
            <w:top w:w="0" w:type="dxa"/>
            <w:bottom w:w="0" w:type="dxa"/>
          </w:tblCellMar>
        </w:tblPrEx>
        <w:trPr>
          <w:cantSplit/>
          <w:trHeight w:val="560"/>
        </w:trPr>
        <w:tc>
          <w:tcPr>
            <w:tcW w:w="700" w:type="dxa"/>
            <w:tcMar>
              <w:top w:w="0" w:type="dxa"/>
              <w:bottom w:w="0" w:type="dxa"/>
            </w:tcMar>
            <w:vAlign w:val="center"/>
          </w:tcPr>
          <w:p w14:paraId="770492B6" w14:textId="77777777" w:rsidR="005C36FC" w:rsidRDefault="00000000">
            <w:pPr>
              <w:keepNext/>
              <w:keepLines/>
              <w:spacing w:after="0" w:line="240" w:lineRule="auto"/>
            </w:pPr>
            <w:r>
              <w:rPr>
                <w:sz w:val="18"/>
              </w:rPr>
              <w:t>3293</w:t>
            </w:r>
          </w:p>
        </w:tc>
        <w:tc>
          <w:tcPr>
            <w:tcW w:w="3180" w:type="dxa"/>
            <w:tcMar>
              <w:top w:w="0" w:type="dxa"/>
              <w:bottom w:w="0" w:type="dxa"/>
            </w:tcMar>
            <w:vAlign w:val="center"/>
          </w:tcPr>
          <w:p w14:paraId="057D4156" w14:textId="77777777" w:rsidR="005C36FC" w:rsidRDefault="00000000">
            <w:pPr>
              <w:keepNext/>
              <w:keepLines/>
              <w:spacing w:after="0" w:line="240" w:lineRule="auto"/>
            </w:pPr>
            <w:r>
              <w:rPr>
                <w:sz w:val="18"/>
              </w:rPr>
              <w:t>Reprezentacija</w:t>
            </w:r>
          </w:p>
        </w:tc>
        <w:tc>
          <w:tcPr>
            <w:tcW w:w="700" w:type="dxa"/>
            <w:tcMar>
              <w:top w:w="0" w:type="dxa"/>
              <w:bottom w:w="0" w:type="dxa"/>
            </w:tcMar>
            <w:vAlign w:val="center"/>
          </w:tcPr>
          <w:p w14:paraId="31404567" w14:textId="77777777" w:rsidR="005C36FC" w:rsidRDefault="00000000">
            <w:pPr>
              <w:keepNext/>
              <w:keepLines/>
              <w:spacing w:after="0" w:line="240" w:lineRule="auto"/>
            </w:pPr>
            <w:r>
              <w:rPr>
                <w:sz w:val="18"/>
              </w:rPr>
              <w:t>3293</w:t>
            </w:r>
          </w:p>
        </w:tc>
        <w:tc>
          <w:tcPr>
            <w:tcW w:w="1860" w:type="dxa"/>
            <w:tcMar>
              <w:top w:w="0" w:type="dxa"/>
              <w:bottom w:w="0" w:type="dxa"/>
            </w:tcMar>
            <w:vAlign w:val="center"/>
          </w:tcPr>
          <w:p w14:paraId="09B34D00" w14:textId="77777777" w:rsidR="005C36FC" w:rsidRDefault="00000000">
            <w:pPr>
              <w:keepNext/>
              <w:keepLines/>
              <w:spacing w:after="0" w:line="240" w:lineRule="auto"/>
              <w:jc w:val="right"/>
            </w:pPr>
            <w:r>
              <w:rPr>
                <w:sz w:val="18"/>
              </w:rPr>
              <w:t>265,35</w:t>
            </w:r>
          </w:p>
        </w:tc>
        <w:tc>
          <w:tcPr>
            <w:tcW w:w="1860" w:type="dxa"/>
            <w:tcMar>
              <w:top w:w="0" w:type="dxa"/>
              <w:bottom w:w="0" w:type="dxa"/>
            </w:tcMar>
            <w:vAlign w:val="center"/>
          </w:tcPr>
          <w:p w14:paraId="3E9D9E8A" w14:textId="77777777" w:rsidR="005C36FC" w:rsidRDefault="00000000">
            <w:pPr>
              <w:keepNext/>
              <w:keepLines/>
              <w:spacing w:after="0" w:line="240" w:lineRule="auto"/>
              <w:jc w:val="right"/>
            </w:pPr>
            <w:r>
              <w:rPr>
                <w:sz w:val="18"/>
              </w:rPr>
              <w:t>5.660,58</w:t>
            </w:r>
          </w:p>
        </w:tc>
        <w:tc>
          <w:tcPr>
            <w:tcW w:w="700" w:type="dxa"/>
            <w:tcMar>
              <w:top w:w="0" w:type="dxa"/>
              <w:bottom w:w="0" w:type="dxa"/>
            </w:tcMar>
            <w:vAlign w:val="center"/>
          </w:tcPr>
          <w:p w14:paraId="3FD7EE0C" w14:textId="77777777" w:rsidR="005C36FC" w:rsidRDefault="00000000">
            <w:pPr>
              <w:keepNext/>
              <w:keepLines/>
              <w:spacing w:after="0" w:line="240" w:lineRule="auto"/>
              <w:jc w:val="right"/>
            </w:pPr>
            <w:r>
              <w:rPr>
                <w:sz w:val="18"/>
              </w:rPr>
              <w:t>2133,3</w:t>
            </w:r>
          </w:p>
        </w:tc>
      </w:tr>
    </w:tbl>
    <w:p w14:paraId="391CA445" w14:textId="77777777" w:rsidR="005C36FC" w:rsidRDefault="005C36FC">
      <w:pPr>
        <w:spacing w:after="0"/>
      </w:pPr>
    </w:p>
    <w:p w14:paraId="1AD6B9AB" w14:textId="77777777" w:rsidR="005C36FC" w:rsidRDefault="00000000">
      <w:pPr>
        <w:spacing w:line="240" w:lineRule="auto"/>
        <w:jc w:val="both"/>
      </w:pPr>
      <w:r>
        <w:t>Do značajnog povećanja dolazi temeljem povećanja realizacije aktivnosti i programa Centra.</w:t>
      </w:r>
    </w:p>
    <w:p w14:paraId="3A9D9D5A" w14:textId="77777777" w:rsidR="005C36FC" w:rsidRDefault="005C36FC"/>
    <w:p w14:paraId="4BAA636E" w14:textId="77777777" w:rsidR="005C36FC" w:rsidRDefault="00000000">
      <w:pPr>
        <w:keepNext/>
        <w:spacing w:line="240" w:lineRule="auto"/>
        <w:jc w:val="center"/>
      </w:pPr>
      <w:r>
        <w:rPr>
          <w:sz w:val="28"/>
        </w:rPr>
        <w:lastRenderedPageBreak/>
        <w:t>Bilješka 27.</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17146AB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2B555B7"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1A636C1"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08F6BD2"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9282BBB"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52299F8"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B79B4A8" w14:textId="77777777" w:rsidR="005C36FC" w:rsidRDefault="00000000">
            <w:pPr>
              <w:keepNext/>
              <w:keepLines/>
              <w:spacing w:after="0" w:line="240" w:lineRule="auto"/>
              <w:jc w:val="center"/>
            </w:pPr>
            <w:r>
              <w:rPr>
                <w:b/>
                <w:sz w:val="18"/>
              </w:rPr>
              <w:t>Indeks (%)</w:t>
            </w:r>
          </w:p>
        </w:tc>
      </w:tr>
      <w:tr w:rsidR="005C36FC" w14:paraId="1BF868EE" w14:textId="77777777">
        <w:tblPrEx>
          <w:tblCellMar>
            <w:top w:w="0" w:type="dxa"/>
            <w:bottom w:w="0" w:type="dxa"/>
          </w:tblCellMar>
        </w:tblPrEx>
        <w:trPr>
          <w:cantSplit/>
          <w:trHeight w:val="560"/>
        </w:trPr>
        <w:tc>
          <w:tcPr>
            <w:tcW w:w="700" w:type="dxa"/>
            <w:tcMar>
              <w:top w:w="0" w:type="dxa"/>
              <w:bottom w:w="0" w:type="dxa"/>
            </w:tcMar>
            <w:vAlign w:val="center"/>
          </w:tcPr>
          <w:p w14:paraId="054EFEF2" w14:textId="77777777" w:rsidR="005C36FC" w:rsidRDefault="00000000">
            <w:pPr>
              <w:keepNext/>
              <w:keepLines/>
              <w:spacing w:after="0" w:line="240" w:lineRule="auto"/>
            </w:pPr>
            <w:r>
              <w:rPr>
                <w:sz w:val="18"/>
              </w:rPr>
              <w:t>3295</w:t>
            </w:r>
          </w:p>
        </w:tc>
        <w:tc>
          <w:tcPr>
            <w:tcW w:w="3180" w:type="dxa"/>
            <w:tcMar>
              <w:top w:w="0" w:type="dxa"/>
              <w:bottom w:w="0" w:type="dxa"/>
            </w:tcMar>
            <w:vAlign w:val="center"/>
          </w:tcPr>
          <w:p w14:paraId="4297452F" w14:textId="77777777" w:rsidR="005C36FC" w:rsidRDefault="00000000">
            <w:pPr>
              <w:keepNext/>
              <w:keepLines/>
              <w:spacing w:after="0" w:line="240" w:lineRule="auto"/>
            </w:pPr>
            <w:r>
              <w:rPr>
                <w:sz w:val="18"/>
              </w:rPr>
              <w:t>Pristojbe i naknade</w:t>
            </w:r>
          </w:p>
        </w:tc>
        <w:tc>
          <w:tcPr>
            <w:tcW w:w="700" w:type="dxa"/>
            <w:tcMar>
              <w:top w:w="0" w:type="dxa"/>
              <w:bottom w:w="0" w:type="dxa"/>
            </w:tcMar>
            <w:vAlign w:val="center"/>
          </w:tcPr>
          <w:p w14:paraId="4045E98D" w14:textId="77777777" w:rsidR="005C36FC" w:rsidRDefault="00000000">
            <w:pPr>
              <w:keepNext/>
              <w:keepLines/>
              <w:spacing w:after="0" w:line="240" w:lineRule="auto"/>
            </w:pPr>
            <w:r>
              <w:rPr>
                <w:sz w:val="18"/>
              </w:rPr>
              <w:t>3295</w:t>
            </w:r>
          </w:p>
        </w:tc>
        <w:tc>
          <w:tcPr>
            <w:tcW w:w="1860" w:type="dxa"/>
            <w:tcMar>
              <w:top w:w="0" w:type="dxa"/>
              <w:bottom w:w="0" w:type="dxa"/>
            </w:tcMar>
            <w:vAlign w:val="center"/>
          </w:tcPr>
          <w:p w14:paraId="551D9904" w14:textId="77777777" w:rsidR="005C36FC" w:rsidRDefault="00000000">
            <w:pPr>
              <w:keepNext/>
              <w:keepLines/>
              <w:spacing w:after="0" w:line="240" w:lineRule="auto"/>
              <w:jc w:val="right"/>
            </w:pPr>
            <w:r>
              <w:rPr>
                <w:sz w:val="18"/>
              </w:rPr>
              <w:t>34,20</w:t>
            </w:r>
          </w:p>
        </w:tc>
        <w:tc>
          <w:tcPr>
            <w:tcW w:w="1860" w:type="dxa"/>
            <w:tcMar>
              <w:top w:w="0" w:type="dxa"/>
              <w:bottom w:w="0" w:type="dxa"/>
            </w:tcMar>
            <w:vAlign w:val="center"/>
          </w:tcPr>
          <w:p w14:paraId="6B8423A3" w14:textId="77777777" w:rsidR="005C36FC" w:rsidRDefault="00000000">
            <w:pPr>
              <w:keepNext/>
              <w:keepLines/>
              <w:spacing w:after="0" w:line="240" w:lineRule="auto"/>
              <w:jc w:val="right"/>
            </w:pPr>
            <w:r>
              <w:rPr>
                <w:sz w:val="18"/>
              </w:rPr>
              <w:t>190,00</w:t>
            </w:r>
          </w:p>
        </w:tc>
        <w:tc>
          <w:tcPr>
            <w:tcW w:w="700" w:type="dxa"/>
            <w:tcMar>
              <w:top w:w="0" w:type="dxa"/>
              <w:bottom w:w="0" w:type="dxa"/>
            </w:tcMar>
            <w:vAlign w:val="center"/>
          </w:tcPr>
          <w:p w14:paraId="475827B7" w14:textId="77777777" w:rsidR="005C36FC" w:rsidRDefault="00000000">
            <w:pPr>
              <w:keepNext/>
              <w:keepLines/>
              <w:spacing w:after="0" w:line="240" w:lineRule="auto"/>
              <w:jc w:val="right"/>
            </w:pPr>
            <w:r>
              <w:rPr>
                <w:sz w:val="18"/>
              </w:rPr>
              <w:t>555,6</w:t>
            </w:r>
          </w:p>
        </w:tc>
      </w:tr>
    </w:tbl>
    <w:p w14:paraId="23DE36F3" w14:textId="77777777" w:rsidR="005C36FC" w:rsidRDefault="005C36FC">
      <w:pPr>
        <w:spacing w:after="0"/>
      </w:pPr>
    </w:p>
    <w:p w14:paraId="1EEEBC81" w14:textId="77777777" w:rsidR="005C36FC" w:rsidRDefault="00000000">
      <w:pPr>
        <w:spacing w:line="240" w:lineRule="auto"/>
        <w:jc w:val="both"/>
      </w:pPr>
      <w:r>
        <w:t>Do povećanja dolazi temeljem upisa u sudski registar, plaćanja upravnih biljega te sudske pristojbe.</w:t>
      </w:r>
    </w:p>
    <w:p w14:paraId="47C26B7E" w14:textId="77777777" w:rsidR="005C36FC" w:rsidRDefault="005C36FC"/>
    <w:p w14:paraId="08A29752" w14:textId="77777777" w:rsidR="005C36FC" w:rsidRDefault="00000000">
      <w:pPr>
        <w:keepNext/>
        <w:spacing w:line="240" w:lineRule="auto"/>
        <w:jc w:val="center"/>
      </w:pPr>
      <w:r>
        <w:rPr>
          <w:sz w:val="28"/>
        </w:rPr>
        <w:t>Bilješka 28.</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49CB96A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93D065"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1AEA7F5"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6E1FBF"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C4AFA3"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92E478"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53AAC7" w14:textId="77777777" w:rsidR="005C36FC" w:rsidRDefault="00000000">
            <w:pPr>
              <w:keepNext/>
              <w:keepLines/>
              <w:spacing w:after="0" w:line="240" w:lineRule="auto"/>
              <w:jc w:val="center"/>
            </w:pPr>
            <w:r>
              <w:rPr>
                <w:b/>
                <w:sz w:val="18"/>
              </w:rPr>
              <w:t>Indeks (%)</w:t>
            </w:r>
          </w:p>
        </w:tc>
      </w:tr>
      <w:tr w:rsidR="005C36FC" w14:paraId="51BD2398" w14:textId="77777777">
        <w:tblPrEx>
          <w:tblCellMar>
            <w:top w:w="0" w:type="dxa"/>
            <w:bottom w:w="0" w:type="dxa"/>
          </w:tblCellMar>
        </w:tblPrEx>
        <w:trPr>
          <w:cantSplit/>
          <w:trHeight w:val="560"/>
        </w:trPr>
        <w:tc>
          <w:tcPr>
            <w:tcW w:w="700" w:type="dxa"/>
            <w:tcMar>
              <w:top w:w="0" w:type="dxa"/>
              <w:bottom w:w="0" w:type="dxa"/>
            </w:tcMar>
            <w:vAlign w:val="center"/>
          </w:tcPr>
          <w:p w14:paraId="225FFA0F" w14:textId="77777777" w:rsidR="005C36FC" w:rsidRDefault="00000000">
            <w:pPr>
              <w:keepNext/>
              <w:keepLines/>
              <w:spacing w:after="0" w:line="240" w:lineRule="auto"/>
            </w:pPr>
            <w:r>
              <w:rPr>
                <w:sz w:val="18"/>
              </w:rPr>
              <w:t>34</w:t>
            </w:r>
          </w:p>
        </w:tc>
        <w:tc>
          <w:tcPr>
            <w:tcW w:w="3180" w:type="dxa"/>
            <w:tcMar>
              <w:top w:w="0" w:type="dxa"/>
              <w:bottom w:w="0" w:type="dxa"/>
            </w:tcMar>
            <w:vAlign w:val="center"/>
          </w:tcPr>
          <w:p w14:paraId="5708E66B" w14:textId="77777777" w:rsidR="005C36FC"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0B7C6FF7" w14:textId="77777777" w:rsidR="005C36FC" w:rsidRDefault="00000000">
            <w:pPr>
              <w:keepNext/>
              <w:keepLines/>
              <w:spacing w:after="0" w:line="240" w:lineRule="auto"/>
            </w:pPr>
            <w:r>
              <w:rPr>
                <w:sz w:val="18"/>
              </w:rPr>
              <w:t>34</w:t>
            </w:r>
          </w:p>
        </w:tc>
        <w:tc>
          <w:tcPr>
            <w:tcW w:w="1860" w:type="dxa"/>
            <w:tcMar>
              <w:top w:w="0" w:type="dxa"/>
              <w:bottom w:w="0" w:type="dxa"/>
            </w:tcMar>
            <w:vAlign w:val="center"/>
          </w:tcPr>
          <w:p w14:paraId="3FE00915" w14:textId="77777777" w:rsidR="005C36FC" w:rsidRDefault="00000000">
            <w:pPr>
              <w:keepNext/>
              <w:keepLines/>
              <w:spacing w:after="0" w:line="240" w:lineRule="auto"/>
              <w:jc w:val="right"/>
            </w:pPr>
            <w:r>
              <w:rPr>
                <w:sz w:val="18"/>
              </w:rPr>
              <w:t>506,10</w:t>
            </w:r>
          </w:p>
        </w:tc>
        <w:tc>
          <w:tcPr>
            <w:tcW w:w="1860" w:type="dxa"/>
            <w:tcMar>
              <w:top w:w="0" w:type="dxa"/>
              <w:bottom w:w="0" w:type="dxa"/>
            </w:tcMar>
            <w:vAlign w:val="center"/>
          </w:tcPr>
          <w:p w14:paraId="10C946DE" w14:textId="77777777" w:rsidR="005C36FC" w:rsidRDefault="00000000">
            <w:pPr>
              <w:keepNext/>
              <w:keepLines/>
              <w:spacing w:after="0" w:line="240" w:lineRule="auto"/>
              <w:jc w:val="right"/>
            </w:pPr>
            <w:r>
              <w:rPr>
                <w:sz w:val="18"/>
              </w:rPr>
              <w:t>791,54</w:t>
            </w:r>
          </w:p>
        </w:tc>
        <w:tc>
          <w:tcPr>
            <w:tcW w:w="700" w:type="dxa"/>
            <w:tcMar>
              <w:top w:w="0" w:type="dxa"/>
              <w:bottom w:w="0" w:type="dxa"/>
            </w:tcMar>
            <w:vAlign w:val="center"/>
          </w:tcPr>
          <w:p w14:paraId="14B07D21" w14:textId="77777777" w:rsidR="005C36FC" w:rsidRDefault="00000000">
            <w:pPr>
              <w:keepNext/>
              <w:keepLines/>
              <w:spacing w:after="0" w:line="240" w:lineRule="auto"/>
              <w:jc w:val="right"/>
            </w:pPr>
            <w:r>
              <w:rPr>
                <w:sz w:val="18"/>
              </w:rPr>
              <w:t>156,4</w:t>
            </w:r>
          </w:p>
        </w:tc>
      </w:tr>
    </w:tbl>
    <w:p w14:paraId="600B586E" w14:textId="77777777" w:rsidR="005C36FC" w:rsidRDefault="005C36FC">
      <w:pPr>
        <w:spacing w:after="0"/>
      </w:pPr>
    </w:p>
    <w:p w14:paraId="2E4C687A" w14:textId="77777777" w:rsidR="005C36FC" w:rsidRDefault="00000000">
      <w:pPr>
        <w:spacing w:line="240" w:lineRule="auto"/>
        <w:jc w:val="both"/>
      </w:pPr>
      <w:r>
        <w:t>Financijski rashodi su povećani temeljem zatvaranja računa u Zagrebačkoj banci te aktiviranjem certifikata za novog zaposlenika.</w:t>
      </w:r>
    </w:p>
    <w:p w14:paraId="4450D51B" w14:textId="77777777" w:rsidR="005C36FC" w:rsidRDefault="005C36FC"/>
    <w:p w14:paraId="6C0C3CE8" w14:textId="77777777" w:rsidR="005C36FC" w:rsidRDefault="00000000">
      <w:pPr>
        <w:keepNext/>
        <w:spacing w:line="240" w:lineRule="auto"/>
        <w:jc w:val="center"/>
      </w:pPr>
      <w:r>
        <w:rPr>
          <w:sz w:val="28"/>
        </w:rPr>
        <w:t>Bilješka 29.</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4BC9630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C8970CA"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FB8CD6D"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AD927B"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0D96841"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F814AD9"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213A61" w14:textId="77777777" w:rsidR="005C36FC" w:rsidRDefault="00000000">
            <w:pPr>
              <w:keepNext/>
              <w:keepLines/>
              <w:spacing w:after="0" w:line="240" w:lineRule="auto"/>
              <w:jc w:val="center"/>
            </w:pPr>
            <w:r>
              <w:rPr>
                <w:b/>
                <w:sz w:val="18"/>
              </w:rPr>
              <w:t>Indeks (%)</w:t>
            </w:r>
          </w:p>
        </w:tc>
      </w:tr>
      <w:tr w:rsidR="005C36FC" w14:paraId="52765442" w14:textId="77777777">
        <w:tblPrEx>
          <w:tblCellMar>
            <w:top w:w="0" w:type="dxa"/>
            <w:bottom w:w="0" w:type="dxa"/>
          </w:tblCellMar>
        </w:tblPrEx>
        <w:trPr>
          <w:cantSplit/>
          <w:trHeight w:val="560"/>
        </w:trPr>
        <w:tc>
          <w:tcPr>
            <w:tcW w:w="700" w:type="dxa"/>
            <w:tcMar>
              <w:top w:w="0" w:type="dxa"/>
              <w:bottom w:w="0" w:type="dxa"/>
            </w:tcMar>
            <w:vAlign w:val="center"/>
          </w:tcPr>
          <w:p w14:paraId="07E8911C" w14:textId="77777777" w:rsidR="005C36FC" w:rsidRDefault="00000000">
            <w:pPr>
              <w:keepNext/>
              <w:keepLines/>
              <w:spacing w:after="0" w:line="240" w:lineRule="auto"/>
            </w:pPr>
            <w:r>
              <w:rPr>
                <w:sz w:val="18"/>
              </w:rPr>
              <w:t>92211</w:t>
            </w:r>
          </w:p>
        </w:tc>
        <w:tc>
          <w:tcPr>
            <w:tcW w:w="3180" w:type="dxa"/>
            <w:tcMar>
              <w:top w:w="0" w:type="dxa"/>
              <w:bottom w:w="0" w:type="dxa"/>
            </w:tcMar>
            <w:vAlign w:val="center"/>
          </w:tcPr>
          <w:p w14:paraId="00138DEE" w14:textId="77777777" w:rsidR="005C36FC" w:rsidRDefault="00000000">
            <w:pPr>
              <w:keepNext/>
              <w:keepLines/>
              <w:spacing w:after="0" w:line="240" w:lineRule="auto"/>
            </w:pPr>
            <w:r>
              <w:rPr>
                <w:sz w:val="18"/>
              </w:rPr>
              <w:t>Višak prihoda poslovanja - preneseni</w:t>
            </w:r>
          </w:p>
        </w:tc>
        <w:tc>
          <w:tcPr>
            <w:tcW w:w="700" w:type="dxa"/>
            <w:tcMar>
              <w:top w:w="0" w:type="dxa"/>
              <w:bottom w:w="0" w:type="dxa"/>
            </w:tcMar>
            <w:vAlign w:val="center"/>
          </w:tcPr>
          <w:p w14:paraId="0938A421" w14:textId="77777777" w:rsidR="005C36FC" w:rsidRDefault="00000000">
            <w:pPr>
              <w:keepNext/>
              <w:keepLines/>
              <w:spacing w:after="0" w:line="240" w:lineRule="auto"/>
            </w:pPr>
            <w:r>
              <w:rPr>
                <w:sz w:val="18"/>
              </w:rPr>
              <w:t>92211</w:t>
            </w:r>
          </w:p>
        </w:tc>
        <w:tc>
          <w:tcPr>
            <w:tcW w:w="1860" w:type="dxa"/>
            <w:tcMar>
              <w:top w:w="0" w:type="dxa"/>
              <w:bottom w:w="0" w:type="dxa"/>
            </w:tcMar>
            <w:vAlign w:val="center"/>
          </w:tcPr>
          <w:p w14:paraId="5CFD3019" w14:textId="77777777" w:rsidR="005C36FC" w:rsidRDefault="00000000">
            <w:pPr>
              <w:keepNext/>
              <w:keepLines/>
              <w:spacing w:after="0" w:line="240" w:lineRule="auto"/>
              <w:jc w:val="right"/>
            </w:pPr>
            <w:r>
              <w:rPr>
                <w:sz w:val="18"/>
              </w:rPr>
              <w:t>30.539,85</w:t>
            </w:r>
          </w:p>
        </w:tc>
        <w:tc>
          <w:tcPr>
            <w:tcW w:w="1860" w:type="dxa"/>
            <w:tcMar>
              <w:top w:w="0" w:type="dxa"/>
              <w:bottom w:w="0" w:type="dxa"/>
            </w:tcMar>
            <w:vAlign w:val="center"/>
          </w:tcPr>
          <w:p w14:paraId="782B19B8" w14:textId="77777777" w:rsidR="005C36FC" w:rsidRDefault="00000000">
            <w:pPr>
              <w:keepNext/>
              <w:keepLines/>
              <w:spacing w:after="0" w:line="240" w:lineRule="auto"/>
              <w:jc w:val="right"/>
            </w:pPr>
            <w:r>
              <w:rPr>
                <w:sz w:val="18"/>
              </w:rPr>
              <w:t>60.536,13</w:t>
            </w:r>
          </w:p>
        </w:tc>
        <w:tc>
          <w:tcPr>
            <w:tcW w:w="700" w:type="dxa"/>
            <w:tcMar>
              <w:top w:w="0" w:type="dxa"/>
              <w:bottom w:w="0" w:type="dxa"/>
            </w:tcMar>
            <w:vAlign w:val="center"/>
          </w:tcPr>
          <w:p w14:paraId="2886B263" w14:textId="77777777" w:rsidR="005C36FC" w:rsidRDefault="00000000">
            <w:pPr>
              <w:keepNext/>
              <w:keepLines/>
              <w:spacing w:after="0" w:line="240" w:lineRule="auto"/>
              <w:jc w:val="right"/>
            </w:pPr>
            <w:r>
              <w:rPr>
                <w:sz w:val="18"/>
              </w:rPr>
              <w:t>198,2</w:t>
            </w:r>
          </w:p>
        </w:tc>
      </w:tr>
    </w:tbl>
    <w:p w14:paraId="208B4F15" w14:textId="77777777" w:rsidR="005C36FC" w:rsidRDefault="005C36FC">
      <w:pPr>
        <w:spacing w:after="0"/>
      </w:pPr>
    </w:p>
    <w:p w14:paraId="1B6589B6" w14:textId="77777777" w:rsidR="005C36FC" w:rsidRDefault="00000000">
      <w:pPr>
        <w:spacing w:line="240" w:lineRule="auto"/>
        <w:jc w:val="both"/>
      </w:pPr>
      <w:r>
        <w:t xml:space="preserve">Preneseni višak iz 2024. godine se odnosi na vlastite prihode i realizaciju pilot projekta </w:t>
      </w:r>
      <w:proofErr w:type="spellStart"/>
      <w:r>
        <w:t>Spark</w:t>
      </w:r>
      <w:proofErr w:type="spellEnd"/>
      <w:r>
        <w:t>- Radost s Ribnjaka. Projekt je završen u lipnju 2025. godine.</w:t>
      </w:r>
    </w:p>
    <w:p w14:paraId="2160BD9F" w14:textId="77777777" w:rsidR="005C36FC" w:rsidRDefault="005C36FC"/>
    <w:p w14:paraId="17574093" w14:textId="77777777" w:rsidR="005C36FC" w:rsidRDefault="00000000">
      <w:pPr>
        <w:keepNext/>
        <w:spacing w:line="240" w:lineRule="auto"/>
        <w:jc w:val="center"/>
      </w:pPr>
      <w:r>
        <w:rPr>
          <w:sz w:val="28"/>
        </w:rPr>
        <w:t>Bilješka 30.</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7AD336B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95509A5"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E5FA1EF"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D420FE"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02A1F1"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E0B6314"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5E4EFE0" w14:textId="77777777" w:rsidR="005C36FC" w:rsidRDefault="00000000">
            <w:pPr>
              <w:keepNext/>
              <w:keepLines/>
              <w:spacing w:after="0" w:line="240" w:lineRule="auto"/>
              <w:jc w:val="center"/>
            </w:pPr>
            <w:r>
              <w:rPr>
                <w:b/>
                <w:sz w:val="18"/>
              </w:rPr>
              <w:t>Indeks (%)</w:t>
            </w:r>
          </w:p>
        </w:tc>
      </w:tr>
      <w:tr w:rsidR="005C36FC" w14:paraId="46A43A6C" w14:textId="77777777">
        <w:tblPrEx>
          <w:tblCellMar>
            <w:top w:w="0" w:type="dxa"/>
            <w:bottom w:w="0" w:type="dxa"/>
          </w:tblCellMar>
        </w:tblPrEx>
        <w:trPr>
          <w:cantSplit/>
          <w:trHeight w:val="560"/>
        </w:trPr>
        <w:tc>
          <w:tcPr>
            <w:tcW w:w="700" w:type="dxa"/>
            <w:tcMar>
              <w:top w:w="0" w:type="dxa"/>
              <w:bottom w:w="0" w:type="dxa"/>
            </w:tcMar>
            <w:vAlign w:val="center"/>
          </w:tcPr>
          <w:p w14:paraId="13E72297" w14:textId="77777777" w:rsidR="005C36FC" w:rsidRDefault="00000000">
            <w:pPr>
              <w:keepNext/>
              <w:keepLines/>
              <w:spacing w:after="0" w:line="240" w:lineRule="auto"/>
            </w:pPr>
            <w:r>
              <w:rPr>
                <w:sz w:val="18"/>
              </w:rPr>
              <w:t>96</w:t>
            </w:r>
          </w:p>
        </w:tc>
        <w:tc>
          <w:tcPr>
            <w:tcW w:w="3180" w:type="dxa"/>
            <w:tcMar>
              <w:top w:w="0" w:type="dxa"/>
              <w:bottom w:w="0" w:type="dxa"/>
            </w:tcMar>
            <w:vAlign w:val="center"/>
          </w:tcPr>
          <w:p w14:paraId="2526A425" w14:textId="77777777" w:rsidR="005C36FC"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14:paraId="5673D623" w14:textId="77777777" w:rsidR="005C36FC" w:rsidRDefault="00000000">
            <w:pPr>
              <w:keepNext/>
              <w:keepLines/>
              <w:spacing w:after="0" w:line="240" w:lineRule="auto"/>
            </w:pPr>
            <w:r>
              <w:rPr>
                <w:sz w:val="18"/>
              </w:rPr>
              <w:t>96</w:t>
            </w:r>
          </w:p>
        </w:tc>
        <w:tc>
          <w:tcPr>
            <w:tcW w:w="1860" w:type="dxa"/>
            <w:tcMar>
              <w:top w:w="0" w:type="dxa"/>
              <w:bottom w:w="0" w:type="dxa"/>
            </w:tcMar>
            <w:vAlign w:val="center"/>
          </w:tcPr>
          <w:p w14:paraId="34EAED7C" w14:textId="77777777" w:rsidR="005C36FC" w:rsidRDefault="00000000">
            <w:pPr>
              <w:keepNext/>
              <w:keepLines/>
              <w:spacing w:after="0" w:line="240" w:lineRule="auto"/>
              <w:jc w:val="right"/>
            </w:pPr>
            <w:r>
              <w:rPr>
                <w:sz w:val="18"/>
              </w:rPr>
              <w:t>8.410,92</w:t>
            </w:r>
          </w:p>
        </w:tc>
        <w:tc>
          <w:tcPr>
            <w:tcW w:w="1860" w:type="dxa"/>
            <w:tcMar>
              <w:top w:w="0" w:type="dxa"/>
              <w:bottom w:w="0" w:type="dxa"/>
            </w:tcMar>
            <w:vAlign w:val="center"/>
          </w:tcPr>
          <w:p w14:paraId="33A56FAF" w14:textId="77777777" w:rsidR="005C36FC" w:rsidRDefault="00000000">
            <w:pPr>
              <w:keepNext/>
              <w:keepLines/>
              <w:spacing w:after="0" w:line="240" w:lineRule="auto"/>
              <w:jc w:val="right"/>
            </w:pPr>
            <w:r>
              <w:rPr>
                <w:sz w:val="18"/>
              </w:rPr>
              <w:t>2.642,16</w:t>
            </w:r>
          </w:p>
        </w:tc>
        <w:tc>
          <w:tcPr>
            <w:tcW w:w="700" w:type="dxa"/>
            <w:tcMar>
              <w:top w:w="0" w:type="dxa"/>
              <w:bottom w:w="0" w:type="dxa"/>
            </w:tcMar>
            <w:vAlign w:val="center"/>
          </w:tcPr>
          <w:p w14:paraId="6CBA6AE8" w14:textId="77777777" w:rsidR="005C36FC" w:rsidRDefault="00000000">
            <w:pPr>
              <w:keepNext/>
              <w:keepLines/>
              <w:spacing w:after="0" w:line="240" w:lineRule="auto"/>
              <w:jc w:val="right"/>
            </w:pPr>
            <w:r>
              <w:rPr>
                <w:sz w:val="18"/>
              </w:rPr>
              <w:t>31,4</w:t>
            </w:r>
          </w:p>
        </w:tc>
      </w:tr>
    </w:tbl>
    <w:p w14:paraId="256209B1" w14:textId="77777777" w:rsidR="005C36FC" w:rsidRDefault="005C36FC">
      <w:pPr>
        <w:spacing w:after="0"/>
      </w:pPr>
    </w:p>
    <w:p w14:paraId="3D1A9794" w14:textId="77777777" w:rsidR="005C36FC" w:rsidRDefault="00000000">
      <w:pPr>
        <w:spacing w:line="240" w:lineRule="auto"/>
        <w:jc w:val="both"/>
      </w:pPr>
      <w:r>
        <w:t>Temeljem novog računovodstvenog sustava omogućeno je ažurno praćenje plaćanja.</w:t>
      </w:r>
    </w:p>
    <w:p w14:paraId="4035DF29" w14:textId="77777777" w:rsidR="005C36FC" w:rsidRDefault="005C36FC"/>
    <w:p w14:paraId="6DBEEBED" w14:textId="77777777" w:rsidR="005C36FC" w:rsidRDefault="00000000">
      <w:pPr>
        <w:keepNext/>
        <w:spacing w:line="240" w:lineRule="auto"/>
        <w:jc w:val="center"/>
      </w:pPr>
      <w:r>
        <w:rPr>
          <w:sz w:val="28"/>
        </w:rPr>
        <w:lastRenderedPageBreak/>
        <w:t>Bilješka 31.</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3BB9081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06DE09A"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24E5761"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27AD924"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E8F6B2"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D4CE27B"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995E06" w14:textId="77777777" w:rsidR="005C36FC" w:rsidRDefault="00000000">
            <w:pPr>
              <w:keepNext/>
              <w:keepLines/>
              <w:spacing w:after="0" w:line="240" w:lineRule="auto"/>
              <w:jc w:val="center"/>
            </w:pPr>
            <w:r>
              <w:rPr>
                <w:b/>
                <w:sz w:val="18"/>
              </w:rPr>
              <w:t>Indeks (%)</w:t>
            </w:r>
          </w:p>
        </w:tc>
      </w:tr>
      <w:tr w:rsidR="005C36FC" w14:paraId="0ABF3F09" w14:textId="77777777">
        <w:tblPrEx>
          <w:tblCellMar>
            <w:top w:w="0" w:type="dxa"/>
            <w:bottom w:w="0" w:type="dxa"/>
          </w:tblCellMar>
        </w:tblPrEx>
        <w:trPr>
          <w:cantSplit/>
          <w:trHeight w:val="560"/>
        </w:trPr>
        <w:tc>
          <w:tcPr>
            <w:tcW w:w="700" w:type="dxa"/>
            <w:tcMar>
              <w:top w:w="0" w:type="dxa"/>
              <w:bottom w:w="0" w:type="dxa"/>
            </w:tcMar>
            <w:vAlign w:val="center"/>
          </w:tcPr>
          <w:p w14:paraId="447904A5" w14:textId="77777777" w:rsidR="005C36FC" w:rsidRDefault="00000000">
            <w:pPr>
              <w:keepNext/>
              <w:keepLines/>
              <w:spacing w:after="0" w:line="240" w:lineRule="auto"/>
            </w:pPr>
            <w:r>
              <w:rPr>
                <w:sz w:val="18"/>
              </w:rPr>
              <w:t>422</w:t>
            </w:r>
          </w:p>
        </w:tc>
        <w:tc>
          <w:tcPr>
            <w:tcW w:w="3180" w:type="dxa"/>
            <w:tcMar>
              <w:top w:w="0" w:type="dxa"/>
              <w:bottom w:w="0" w:type="dxa"/>
            </w:tcMar>
            <w:vAlign w:val="center"/>
          </w:tcPr>
          <w:p w14:paraId="71B40C0C" w14:textId="77777777" w:rsidR="005C36FC" w:rsidRDefault="00000000">
            <w:pPr>
              <w:keepNext/>
              <w:keepLines/>
              <w:spacing w:after="0" w:line="240" w:lineRule="auto"/>
            </w:pPr>
            <w:r>
              <w:rPr>
                <w:sz w:val="18"/>
              </w:rPr>
              <w:t>Postrojenja i oprema (šifre 4221 do 4228)</w:t>
            </w:r>
          </w:p>
        </w:tc>
        <w:tc>
          <w:tcPr>
            <w:tcW w:w="700" w:type="dxa"/>
            <w:tcMar>
              <w:top w:w="0" w:type="dxa"/>
              <w:bottom w:w="0" w:type="dxa"/>
            </w:tcMar>
            <w:vAlign w:val="center"/>
          </w:tcPr>
          <w:p w14:paraId="233F2DF5" w14:textId="77777777" w:rsidR="005C36FC" w:rsidRDefault="00000000">
            <w:pPr>
              <w:keepNext/>
              <w:keepLines/>
              <w:spacing w:after="0" w:line="240" w:lineRule="auto"/>
            </w:pPr>
            <w:r>
              <w:rPr>
                <w:sz w:val="18"/>
              </w:rPr>
              <w:t>422</w:t>
            </w:r>
          </w:p>
        </w:tc>
        <w:tc>
          <w:tcPr>
            <w:tcW w:w="1860" w:type="dxa"/>
            <w:tcMar>
              <w:top w:w="0" w:type="dxa"/>
              <w:bottom w:w="0" w:type="dxa"/>
            </w:tcMar>
            <w:vAlign w:val="center"/>
          </w:tcPr>
          <w:p w14:paraId="49D2E4BF" w14:textId="77777777" w:rsidR="005C36FC" w:rsidRDefault="00000000">
            <w:pPr>
              <w:keepNext/>
              <w:keepLines/>
              <w:spacing w:after="0" w:line="240" w:lineRule="auto"/>
              <w:jc w:val="right"/>
            </w:pPr>
            <w:r>
              <w:rPr>
                <w:sz w:val="18"/>
              </w:rPr>
              <w:t>20.675,88</w:t>
            </w:r>
          </w:p>
        </w:tc>
        <w:tc>
          <w:tcPr>
            <w:tcW w:w="1860" w:type="dxa"/>
            <w:tcMar>
              <w:top w:w="0" w:type="dxa"/>
              <w:bottom w:w="0" w:type="dxa"/>
            </w:tcMar>
            <w:vAlign w:val="center"/>
          </w:tcPr>
          <w:p w14:paraId="3A9E5DEF" w14:textId="77777777" w:rsidR="005C36FC" w:rsidRDefault="00000000">
            <w:pPr>
              <w:keepNext/>
              <w:keepLines/>
              <w:spacing w:after="0" w:line="240" w:lineRule="auto"/>
              <w:jc w:val="right"/>
            </w:pPr>
            <w:r>
              <w:rPr>
                <w:sz w:val="18"/>
              </w:rPr>
              <w:t>15.660,63</w:t>
            </w:r>
          </w:p>
        </w:tc>
        <w:tc>
          <w:tcPr>
            <w:tcW w:w="700" w:type="dxa"/>
            <w:tcMar>
              <w:top w:w="0" w:type="dxa"/>
              <w:bottom w:w="0" w:type="dxa"/>
            </w:tcMar>
            <w:vAlign w:val="center"/>
          </w:tcPr>
          <w:p w14:paraId="68867EE6" w14:textId="77777777" w:rsidR="005C36FC" w:rsidRDefault="00000000">
            <w:pPr>
              <w:keepNext/>
              <w:keepLines/>
              <w:spacing w:after="0" w:line="240" w:lineRule="auto"/>
              <w:jc w:val="right"/>
            </w:pPr>
            <w:r>
              <w:rPr>
                <w:sz w:val="18"/>
              </w:rPr>
              <w:t>75,7</w:t>
            </w:r>
          </w:p>
        </w:tc>
      </w:tr>
    </w:tbl>
    <w:p w14:paraId="65E1EAF3" w14:textId="77777777" w:rsidR="005C36FC" w:rsidRDefault="005C36FC">
      <w:pPr>
        <w:spacing w:after="0"/>
      </w:pPr>
    </w:p>
    <w:p w14:paraId="26FF4C56" w14:textId="77777777" w:rsidR="005C36FC" w:rsidRDefault="00000000">
      <w:pPr>
        <w:spacing w:line="240" w:lineRule="auto"/>
        <w:jc w:val="both"/>
      </w:pPr>
      <w:r>
        <w:t>Realizacija nabavke dodatnog namještaja i opreme se očekuje u idućem izvještajnom razdoblju.</w:t>
      </w:r>
    </w:p>
    <w:p w14:paraId="2B2053D6" w14:textId="77777777" w:rsidR="005C36FC" w:rsidRDefault="005C36FC"/>
    <w:p w14:paraId="123D155B" w14:textId="77777777" w:rsidR="005C36FC" w:rsidRDefault="00000000">
      <w:pPr>
        <w:keepNext/>
        <w:spacing w:line="240" w:lineRule="auto"/>
        <w:jc w:val="center"/>
      </w:pPr>
      <w:r>
        <w:rPr>
          <w:sz w:val="28"/>
        </w:rPr>
        <w:t>Bilješka 32.</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35BEFCF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690B04"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4D872D0"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B99804"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098E13"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69C205C"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921867" w14:textId="77777777" w:rsidR="005C36FC" w:rsidRDefault="00000000">
            <w:pPr>
              <w:keepNext/>
              <w:keepLines/>
              <w:spacing w:after="0" w:line="240" w:lineRule="auto"/>
              <w:jc w:val="center"/>
            </w:pPr>
            <w:r>
              <w:rPr>
                <w:b/>
                <w:sz w:val="18"/>
              </w:rPr>
              <w:t>Indeks (%)</w:t>
            </w:r>
          </w:p>
        </w:tc>
      </w:tr>
      <w:tr w:rsidR="005C36FC" w14:paraId="3238F16B" w14:textId="77777777">
        <w:tblPrEx>
          <w:tblCellMar>
            <w:top w:w="0" w:type="dxa"/>
            <w:bottom w:w="0" w:type="dxa"/>
          </w:tblCellMar>
        </w:tblPrEx>
        <w:trPr>
          <w:cantSplit/>
          <w:trHeight w:val="560"/>
        </w:trPr>
        <w:tc>
          <w:tcPr>
            <w:tcW w:w="700" w:type="dxa"/>
            <w:tcMar>
              <w:top w:w="0" w:type="dxa"/>
              <w:bottom w:w="0" w:type="dxa"/>
            </w:tcMar>
            <w:vAlign w:val="center"/>
          </w:tcPr>
          <w:p w14:paraId="7AFC3A04" w14:textId="77777777" w:rsidR="005C36FC" w:rsidRDefault="00000000">
            <w:pPr>
              <w:keepNext/>
              <w:keepLines/>
              <w:spacing w:after="0" w:line="240" w:lineRule="auto"/>
            </w:pPr>
            <w:r>
              <w:rPr>
                <w:sz w:val="18"/>
              </w:rPr>
              <w:t>4221</w:t>
            </w:r>
          </w:p>
        </w:tc>
        <w:tc>
          <w:tcPr>
            <w:tcW w:w="3180" w:type="dxa"/>
            <w:tcMar>
              <w:top w:w="0" w:type="dxa"/>
              <w:bottom w:w="0" w:type="dxa"/>
            </w:tcMar>
            <w:vAlign w:val="center"/>
          </w:tcPr>
          <w:p w14:paraId="394AAFED" w14:textId="77777777" w:rsidR="005C36FC" w:rsidRDefault="00000000">
            <w:pPr>
              <w:keepNext/>
              <w:keepLines/>
              <w:spacing w:after="0" w:line="240" w:lineRule="auto"/>
            </w:pPr>
            <w:r>
              <w:rPr>
                <w:sz w:val="18"/>
              </w:rPr>
              <w:t>Uredska oprema i namještaj</w:t>
            </w:r>
          </w:p>
        </w:tc>
        <w:tc>
          <w:tcPr>
            <w:tcW w:w="700" w:type="dxa"/>
            <w:tcMar>
              <w:top w:w="0" w:type="dxa"/>
              <w:bottom w:w="0" w:type="dxa"/>
            </w:tcMar>
            <w:vAlign w:val="center"/>
          </w:tcPr>
          <w:p w14:paraId="014BF656" w14:textId="77777777" w:rsidR="005C36FC" w:rsidRDefault="00000000">
            <w:pPr>
              <w:keepNext/>
              <w:keepLines/>
              <w:spacing w:after="0" w:line="240" w:lineRule="auto"/>
            </w:pPr>
            <w:r>
              <w:rPr>
                <w:sz w:val="18"/>
              </w:rPr>
              <w:t>4221</w:t>
            </w:r>
          </w:p>
        </w:tc>
        <w:tc>
          <w:tcPr>
            <w:tcW w:w="1860" w:type="dxa"/>
            <w:tcMar>
              <w:top w:w="0" w:type="dxa"/>
              <w:bottom w:w="0" w:type="dxa"/>
            </w:tcMar>
            <w:vAlign w:val="center"/>
          </w:tcPr>
          <w:p w14:paraId="5A35EF8C" w14:textId="77777777" w:rsidR="005C36FC" w:rsidRDefault="00000000">
            <w:pPr>
              <w:keepNext/>
              <w:keepLines/>
              <w:spacing w:after="0" w:line="240" w:lineRule="auto"/>
              <w:jc w:val="right"/>
            </w:pPr>
            <w:r>
              <w:rPr>
                <w:sz w:val="18"/>
              </w:rPr>
              <w:t>562,40</w:t>
            </w:r>
          </w:p>
        </w:tc>
        <w:tc>
          <w:tcPr>
            <w:tcW w:w="1860" w:type="dxa"/>
            <w:tcMar>
              <w:top w:w="0" w:type="dxa"/>
              <w:bottom w:w="0" w:type="dxa"/>
            </w:tcMar>
            <w:vAlign w:val="center"/>
          </w:tcPr>
          <w:p w14:paraId="6233B170" w14:textId="77777777" w:rsidR="005C36FC" w:rsidRDefault="00000000">
            <w:pPr>
              <w:keepNext/>
              <w:keepLines/>
              <w:spacing w:after="0" w:line="240" w:lineRule="auto"/>
              <w:jc w:val="right"/>
            </w:pPr>
            <w:r>
              <w:rPr>
                <w:sz w:val="18"/>
              </w:rPr>
              <w:t>8.291,43</w:t>
            </w:r>
          </w:p>
        </w:tc>
        <w:tc>
          <w:tcPr>
            <w:tcW w:w="700" w:type="dxa"/>
            <w:tcMar>
              <w:top w:w="0" w:type="dxa"/>
              <w:bottom w:w="0" w:type="dxa"/>
            </w:tcMar>
            <w:vAlign w:val="center"/>
          </w:tcPr>
          <w:p w14:paraId="742B0A59" w14:textId="77777777" w:rsidR="005C36FC" w:rsidRDefault="00000000">
            <w:pPr>
              <w:keepNext/>
              <w:keepLines/>
              <w:spacing w:after="0" w:line="240" w:lineRule="auto"/>
              <w:jc w:val="right"/>
            </w:pPr>
            <w:r>
              <w:rPr>
                <w:sz w:val="18"/>
              </w:rPr>
              <w:t>1474,3</w:t>
            </w:r>
          </w:p>
        </w:tc>
      </w:tr>
    </w:tbl>
    <w:p w14:paraId="4D925DBA" w14:textId="77777777" w:rsidR="005C36FC" w:rsidRDefault="005C36FC">
      <w:pPr>
        <w:spacing w:after="0"/>
      </w:pPr>
    </w:p>
    <w:p w14:paraId="032289D5" w14:textId="77777777" w:rsidR="005C36FC" w:rsidRDefault="00000000">
      <w:pPr>
        <w:spacing w:line="240" w:lineRule="auto"/>
        <w:jc w:val="both"/>
      </w:pPr>
      <w:r>
        <w:t>Temeljem opremanja naših prostorija dolazi do značajnog povećanja ove stavke.</w:t>
      </w:r>
    </w:p>
    <w:p w14:paraId="5F0E5B03" w14:textId="77777777" w:rsidR="005C36FC" w:rsidRDefault="005C36FC"/>
    <w:p w14:paraId="44C6697E" w14:textId="77777777" w:rsidR="005C36FC" w:rsidRDefault="00000000">
      <w:pPr>
        <w:keepNext/>
        <w:spacing w:line="240" w:lineRule="auto"/>
        <w:jc w:val="center"/>
      </w:pPr>
      <w:r>
        <w:rPr>
          <w:sz w:val="28"/>
        </w:rPr>
        <w:t>Bilješka 33.</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75919C2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C9EABB"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F3EC73F"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66EA863"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3E9209"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1756CB0"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D77ADF" w14:textId="77777777" w:rsidR="005C36FC" w:rsidRDefault="00000000">
            <w:pPr>
              <w:keepNext/>
              <w:keepLines/>
              <w:spacing w:after="0" w:line="240" w:lineRule="auto"/>
              <w:jc w:val="center"/>
            </w:pPr>
            <w:r>
              <w:rPr>
                <w:b/>
                <w:sz w:val="18"/>
              </w:rPr>
              <w:t>Indeks (%)</w:t>
            </w:r>
          </w:p>
        </w:tc>
      </w:tr>
      <w:tr w:rsidR="005C36FC" w14:paraId="63CEE31A" w14:textId="77777777">
        <w:tblPrEx>
          <w:tblCellMar>
            <w:top w:w="0" w:type="dxa"/>
            <w:bottom w:w="0" w:type="dxa"/>
          </w:tblCellMar>
        </w:tblPrEx>
        <w:trPr>
          <w:cantSplit/>
          <w:trHeight w:val="560"/>
        </w:trPr>
        <w:tc>
          <w:tcPr>
            <w:tcW w:w="700" w:type="dxa"/>
            <w:tcMar>
              <w:top w:w="0" w:type="dxa"/>
              <w:bottom w:w="0" w:type="dxa"/>
            </w:tcMar>
            <w:vAlign w:val="center"/>
          </w:tcPr>
          <w:p w14:paraId="6E2111AF" w14:textId="77777777" w:rsidR="005C36FC" w:rsidRDefault="00000000">
            <w:pPr>
              <w:keepNext/>
              <w:keepLines/>
              <w:spacing w:after="0" w:line="240" w:lineRule="auto"/>
            </w:pPr>
            <w:r>
              <w:rPr>
                <w:sz w:val="18"/>
              </w:rPr>
              <w:t>4227</w:t>
            </w:r>
          </w:p>
        </w:tc>
        <w:tc>
          <w:tcPr>
            <w:tcW w:w="3180" w:type="dxa"/>
            <w:tcMar>
              <w:top w:w="0" w:type="dxa"/>
              <w:bottom w:w="0" w:type="dxa"/>
            </w:tcMar>
            <w:vAlign w:val="center"/>
          </w:tcPr>
          <w:p w14:paraId="05B04E5B" w14:textId="77777777" w:rsidR="005C36FC" w:rsidRDefault="00000000">
            <w:pPr>
              <w:keepNext/>
              <w:keepLines/>
              <w:spacing w:after="0" w:line="240" w:lineRule="auto"/>
            </w:pPr>
            <w:r>
              <w:rPr>
                <w:sz w:val="18"/>
              </w:rPr>
              <w:t>Uređaji, strojevi i oprema za ostale namjene</w:t>
            </w:r>
          </w:p>
        </w:tc>
        <w:tc>
          <w:tcPr>
            <w:tcW w:w="700" w:type="dxa"/>
            <w:tcMar>
              <w:top w:w="0" w:type="dxa"/>
              <w:bottom w:w="0" w:type="dxa"/>
            </w:tcMar>
            <w:vAlign w:val="center"/>
          </w:tcPr>
          <w:p w14:paraId="57BA9C33" w14:textId="77777777" w:rsidR="005C36FC" w:rsidRDefault="00000000">
            <w:pPr>
              <w:keepNext/>
              <w:keepLines/>
              <w:spacing w:after="0" w:line="240" w:lineRule="auto"/>
            </w:pPr>
            <w:r>
              <w:rPr>
                <w:sz w:val="18"/>
              </w:rPr>
              <w:t>4227</w:t>
            </w:r>
          </w:p>
        </w:tc>
        <w:tc>
          <w:tcPr>
            <w:tcW w:w="1860" w:type="dxa"/>
            <w:tcMar>
              <w:top w:w="0" w:type="dxa"/>
              <w:bottom w:w="0" w:type="dxa"/>
            </w:tcMar>
            <w:vAlign w:val="center"/>
          </w:tcPr>
          <w:p w14:paraId="2D0731A3" w14:textId="77777777" w:rsidR="005C36FC" w:rsidRDefault="00000000">
            <w:pPr>
              <w:keepNext/>
              <w:keepLines/>
              <w:spacing w:after="0" w:line="240" w:lineRule="auto"/>
              <w:jc w:val="right"/>
            </w:pPr>
            <w:r>
              <w:rPr>
                <w:sz w:val="18"/>
              </w:rPr>
              <w:t>0,00</w:t>
            </w:r>
          </w:p>
        </w:tc>
        <w:tc>
          <w:tcPr>
            <w:tcW w:w="1860" w:type="dxa"/>
            <w:tcMar>
              <w:top w:w="0" w:type="dxa"/>
              <w:bottom w:w="0" w:type="dxa"/>
            </w:tcMar>
            <w:vAlign w:val="center"/>
          </w:tcPr>
          <w:p w14:paraId="0807FD48" w14:textId="77777777" w:rsidR="005C36FC" w:rsidRDefault="00000000">
            <w:pPr>
              <w:keepNext/>
              <w:keepLines/>
              <w:spacing w:after="0" w:line="240" w:lineRule="auto"/>
              <w:jc w:val="right"/>
            </w:pPr>
            <w:r>
              <w:rPr>
                <w:sz w:val="18"/>
              </w:rPr>
              <w:t>7.369,20</w:t>
            </w:r>
          </w:p>
        </w:tc>
        <w:tc>
          <w:tcPr>
            <w:tcW w:w="700" w:type="dxa"/>
            <w:tcMar>
              <w:top w:w="0" w:type="dxa"/>
              <w:bottom w:w="0" w:type="dxa"/>
            </w:tcMar>
            <w:vAlign w:val="center"/>
          </w:tcPr>
          <w:p w14:paraId="358C5613" w14:textId="77777777" w:rsidR="005C36FC" w:rsidRDefault="00000000">
            <w:pPr>
              <w:keepNext/>
              <w:keepLines/>
              <w:spacing w:after="0" w:line="240" w:lineRule="auto"/>
              <w:jc w:val="right"/>
            </w:pPr>
            <w:r>
              <w:rPr>
                <w:sz w:val="18"/>
              </w:rPr>
              <w:t>-</w:t>
            </w:r>
          </w:p>
        </w:tc>
      </w:tr>
    </w:tbl>
    <w:p w14:paraId="12EB523C" w14:textId="77777777" w:rsidR="005C36FC" w:rsidRDefault="005C36FC">
      <w:pPr>
        <w:spacing w:after="0"/>
      </w:pPr>
    </w:p>
    <w:p w14:paraId="68BE8FF3" w14:textId="77777777" w:rsidR="005C36FC" w:rsidRDefault="00000000">
      <w:pPr>
        <w:spacing w:line="240" w:lineRule="auto"/>
        <w:jc w:val="both"/>
      </w:pPr>
      <w:r>
        <w:t>Temeljem opremanja dolazi do značajnog odstupanja. Izrađena je svjetleća reklama, nabavljena je razna oprema za održavanje programa (kablovi, transmiteri, kablovi, zvučnici, spremište tj. kućica za knjige, bubnjarska stolica, stalak za mikrofon i dr.)</w:t>
      </w:r>
    </w:p>
    <w:p w14:paraId="71A55A68" w14:textId="77777777" w:rsidR="005C36FC" w:rsidRDefault="005C36FC"/>
    <w:p w14:paraId="6F8A2EA8" w14:textId="77777777" w:rsidR="005C36FC" w:rsidRDefault="00000000">
      <w:pPr>
        <w:keepNext/>
        <w:spacing w:line="240" w:lineRule="auto"/>
        <w:jc w:val="center"/>
      </w:pPr>
      <w:r>
        <w:rPr>
          <w:sz w:val="28"/>
        </w:rPr>
        <w:t>Bilješka 34.</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C36FC" w14:paraId="2F478C2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32CCC02"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89B2EA3"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58E8C0"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E5D6CF" w14:textId="77777777" w:rsidR="005C36FC"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96E7A80" w14:textId="77777777" w:rsidR="005C36FC"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E5E35EC" w14:textId="77777777" w:rsidR="005C36FC" w:rsidRDefault="00000000">
            <w:pPr>
              <w:keepNext/>
              <w:keepLines/>
              <w:spacing w:after="0" w:line="240" w:lineRule="auto"/>
              <w:jc w:val="center"/>
            </w:pPr>
            <w:r>
              <w:rPr>
                <w:b/>
                <w:sz w:val="18"/>
              </w:rPr>
              <w:t>Indeks (%)</w:t>
            </w:r>
          </w:p>
        </w:tc>
      </w:tr>
      <w:tr w:rsidR="005C36FC" w14:paraId="27CA0B99" w14:textId="77777777">
        <w:tblPrEx>
          <w:tblCellMar>
            <w:top w:w="0" w:type="dxa"/>
            <w:bottom w:w="0" w:type="dxa"/>
          </w:tblCellMar>
        </w:tblPrEx>
        <w:trPr>
          <w:cantSplit/>
          <w:trHeight w:val="560"/>
        </w:trPr>
        <w:tc>
          <w:tcPr>
            <w:tcW w:w="700" w:type="dxa"/>
            <w:tcMar>
              <w:top w:w="0" w:type="dxa"/>
              <w:bottom w:w="0" w:type="dxa"/>
            </w:tcMar>
            <w:vAlign w:val="center"/>
          </w:tcPr>
          <w:p w14:paraId="66D7AF51" w14:textId="77777777" w:rsidR="005C36FC" w:rsidRDefault="00000000">
            <w:pPr>
              <w:keepNext/>
              <w:keepLines/>
              <w:spacing w:after="0" w:line="240" w:lineRule="auto"/>
            </w:pPr>
            <w:r>
              <w:rPr>
                <w:sz w:val="18"/>
              </w:rPr>
              <w:t>4262</w:t>
            </w:r>
          </w:p>
        </w:tc>
        <w:tc>
          <w:tcPr>
            <w:tcW w:w="3180" w:type="dxa"/>
            <w:tcMar>
              <w:top w:w="0" w:type="dxa"/>
              <w:bottom w:w="0" w:type="dxa"/>
            </w:tcMar>
            <w:vAlign w:val="center"/>
          </w:tcPr>
          <w:p w14:paraId="7B6DB4C0" w14:textId="77777777" w:rsidR="005C36FC" w:rsidRDefault="00000000">
            <w:pPr>
              <w:keepNext/>
              <w:keepLines/>
              <w:spacing w:after="0" w:line="240" w:lineRule="auto"/>
            </w:pPr>
            <w:r>
              <w:rPr>
                <w:sz w:val="18"/>
              </w:rPr>
              <w:t>Ulaganja u računalne programe</w:t>
            </w:r>
          </w:p>
        </w:tc>
        <w:tc>
          <w:tcPr>
            <w:tcW w:w="700" w:type="dxa"/>
            <w:tcMar>
              <w:top w:w="0" w:type="dxa"/>
              <w:bottom w:w="0" w:type="dxa"/>
            </w:tcMar>
            <w:vAlign w:val="center"/>
          </w:tcPr>
          <w:p w14:paraId="3ABC3365" w14:textId="77777777" w:rsidR="005C36FC" w:rsidRDefault="00000000">
            <w:pPr>
              <w:keepNext/>
              <w:keepLines/>
              <w:spacing w:after="0" w:line="240" w:lineRule="auto"/>
            </w:pPr>
            <w:r>
              <w:rPr>
                <w:sz w:val="18"/>
              </w:rPr>
              <w:t>4262</w:t>
            </w:r>
          </w:p>
        </w:tc>
        <w:tc>
          <w:tcPr>
            <w:tcW w:w="1860" w:type="dxa"/>
            <w:tcMar>
              <w:top w:w="0" w:type="dxa"/>
              <w:bottom w:w="0" w:type="dxa"/>
            </w:tcMar>
            <w:vAlign w:val="center"/>
          </w:tcPr>
          <w:p w14:paraId="610C7717" w14:textId="77777777" w:rsidR="005C36FC" w:rsidRDefault="00000000">
            <w:pPr>
              <w:keepNext/>
              <w:keepLines/>
              <w:spacing w:after="0" w:line="240" w:lineRule="auto"/>
              <w:jc w:val="right"/>
            </w:pPr>
            <w:r>
              <w:rPr>
                <w:sz w:val="18"/>
              </w:rPr>
              <w:t>0,00</w:t>
            </w:r>
          </w:p>
        </w:tc>
        <w:tc>
          <w:tcPr>
            <w:tcW w:w="1860" w:type="dxa"/>
            <w:tcMar>
              <w:top w:w="0" w:type="dxa"/>
              <w:bottom w:w="0" w:type="dxa"/>
            </w:tcMar>
            <w:vAlign w:val="center"/>
          </w:tcPr>
          <w:p w14:paraId="36419F8C" w14:textId="77777777" w:rsidR="005C36FC" w:rsidRDefault="00000000">
            <w:pPr>
              <w:keepNext/>
              <w:keepLines/>
              <w:spacing w:after="0" w:line="240" w:lineRule="auto"/>
              <w:jc w:val="right"/>
            </w:pPr>
            <w:r>
              <w:rPr>
                <w:sz w:val="18"/>
              </w:rPr>
              <w:t>1.500,00</w:t>
            </w:r>
          </w:p>
        </w:tc>
        <w:tc>
          <w:tcPr>
            <w:tcW w:w="700" w:type="dxa"/>
            <w:tcMar>
              <w:top w:w="0" w:type="dxa"/>
              <w:bottom w:w="0" w:type="dxa"/>
            </w:tcMar>
            <w:vAlign w:val="center"/>
          </w:tcPr>
          <w:p w14:paraId="0E9290CF" w14:textId="77777777" w:rsidR="005C36FC" w:rsidRDefault="00000000">
            <w:pPr>
              <w:keepNext/>
              <w:keepLines/>
              <w:spacing w:after="0" w:line="240" w:lineRule="auto"/>
              <w:jc w:val="right"/>
            </w:pPr>
            <w:r>
              <w:rPr>
                <w:sz w:val="18"/>
              </w:rPr>
              <w:t>-</w:t>
            </w:r>
          </w:p>
        </w:tc>
      </w:tr>
    </w:tbl>
    <w:p w14:paraId="0D2BC17B" w14:textId="77777777" w:rsidR="005C36FC" w:rsidRDefault="005C36FC">
      <w:pPr>
        <w:spacing w:after="0"/>
      </w:pPr>
    </w:p>
    <w:p w14:paraId="62AA3771" w14:textId="77777777" w:rsidR="005C36FC" w:rsidRDefault="00000000">
      <w:pPr>
        <w:spacing w:line="240" w:lineRule="auto"/>
        <w:jc w:val="both"/>
      </w:pPr>
      <w:r>
        <w:t>Nabavljen je novi računovodstveni program.</w:t>
      </w:r>
    </w:p>
    <w:p w14:paraId="371DC6E3" w14:textId="77777777" w:rsidR="005C36FC" w:rsidRDefault="005C36FC"/>
    <w:p w14:paraId="0C63CE55" w14:textId="77777777" w:rsidR="005C36FC" w:rsidRDefault="00000000">
      <w:pPr>
        <w:keepNext/>
        <w:spacing w:line="240" w:lineRule="auto"/>
        <w:jc w:val="center"/>
      </w:pPr>
      <w:r>
        <w:rPr>
          <w:b/>
          <w:sz w:val="28"/>
        </w:rPr>
        <w:lastRenderedPageBreak/>
        <w:t>Izvještaj o obvezama</w:t>
      </w:r>
    </w:p>
    <w:p w14:paraId="6BEF3A83" w14:textId="77777777" w:rsidR="005C36FC" w:rsidRDefault="00000000">
      <w:pPr>
        <w:keepNext/>
        <w:spacing w:line="240" w:lineRule="auto"/>
        <w:jc w:val="center"/>
      </w:pPr>
      <w:r>
        <w:rPr>
          <w:sz w:val="28"/>
        </w:rPr>
        <w:t>Bilješka 35.</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C36FC" w14:paraId="166012A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A4B72A" w14:textId="77777777" w:rsidR="005C36FC"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1139E98" w14:textId="77777777" w:rsidR="005C36FC"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8B83358" w14:textId="77777777" w:rsidR="005C36FC"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966FD6" w14:textId="77777777" w:rsidR="005C36FC"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F4D5FC6" w14:textId="77777777" w:rsidR="005C36FC" w:rsidRDefault="00000000">
            <w:pPr>
              <w:keepNext/>
              <w:keepLines/>
              <w:spacing w:after="0" w:line="240" w:lineRule="auto"/>
              <w:jc w:val="center"/>
            </w:pPr>
            <w:r>
              <w:rPr>
                <w:b/>
                <w:sz w:val="18"/>
              </w:rPr>
              <w:t>Indeks (%)</w:t>
            </w:r>
          </w:p>
        </w:tc>
      </w:tr>
      <w:tr w:rsidR="005C36FC" w14:paraId="66AC5813" w14:textId="77777777">
        <w:tblPrEx>
          <w:tblCellMar>
            <w:top w:w="0" w:type="dxa"/>
            <w:bottom w:w="0" w:type="dxa"/>
          </w:tblCellMar>
        </w:tblPrEx>
        <w:trPr>
          <w:cantSplit/>
          <w:trHeight w:val="560"/>
        </w:trPr>
        <w:tc>
          <w:tcPr>
            <w:tcW w:w="700" w:type="dxa"/>
            <w:tcMar>
              <w:top w:w="0" w:type="dxa"/>
              <w:bottom w:w="0" w:type="dxa"/>
            </w:tcMar>
            <w:vAlign w:val="center"/>
          </w:tcPr>
          <w:p w14:paraId="7EB8AE2A" w14:textId="77777777" w:rsidR="005C36FC" w:rsidRDefault="005C36FC">
            <w:pPr>
              <w:keepNext/>
              <w:keepLines/>
              <w:spacing w:after="0" w:line="240" w:lineRule="auto"/>
            </w:pPr>
          </w:p>
        </w:tc>
        <w:tc>
          <w:tcPr>
            <w:tcW w:w="3180" w:type="dxa"/>
            <w:tcMar>
              <w:top w:w="0" w:type="dxa"/>
              <w:bottom w:w="0" w:type="dxa"/>
            </w:tcMar>
            <w:vAlign w:val="center"/>
          </w:tcPr>
          <w:p w14:paraId="0DFE7A1F" w14:textId="77777777" w:rsidR="005C36FC"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769FAA49" w14:textId="77777777" w:rsidR="005C36FC" w:rsidRDefault="00000000">
            <w:pPr>
              <w:keepNext/>
              <w:keepLines/>
              <w:spacing w:after="0" w:line="240" w:lineRule="auto"/>
            </w:pPr>
            <w:r>
              <w:rPr>
                <w:sz w:val="18"/>
              </w:rPr>
              <w:t>V007</w:t>
            </w:r>
          </w:p>
        </w:tc>
        <w:tc>
          <w:tcPr>
            <w:tcW w:w="1860" w:type="dxa"/>
            <w:tcMar>
              <w:top w:w="0" w:type="dxa"/>
              <w:bottom w:w="0" w:type="dxa"/>
            </w:tcMar>
            <w:vAlign w:val="center"/>
          </w:tcPr>
          <w:p w14:paraId="6654A71B" w14:textId="77777777" w:rsidR="005C36FC" w:rsidRDefault="00000000">
            <w:pPr>
              <w:keepNext/>
              <w:keepLines/>
              <w:spacing w:after="0" w:line="240" w:lineRule="auto"/>
              <w:jc w:val="right"/>
            </w:pPr>
            <w:r>
              <w:rPr>
                <w:sz w:val="18"/>
              </w:rPr>
              <w:t>0,00</w:t>
            </w:r>
          </w:p>
        </w:tc>
        <w:tc>
          <w:tcPr>
            <w:tcW w:w="700" w:type="dxa"/>
            <w:tcMar>
              <w:top w:w="0" w:type="dxa"/>
              <w:bottom w:w="0" w:type="dxa"/>
            </w:tcMar>
            <w:vAlign w:val="center"/>
          </w:tcPr>
          <w:p w14:paraId="589BA8EC" w14:textId="77777777" w:rsidR="005C36FC" w:rsidRDefault="00000000">
            <w:pPr>
              <w:keepNext/>
              <w:keepLines/>
              <w:spacing w:after="0" w:line="240" w:lineRule="auto"/>
              <w:jc w:val="right"/>
            </w:pPr>
            <w:r>
              <w:rPr>
                <w:sz w:val="18"/>
              </w:rPr>
              <w:t>-</w:t>
            </w:r>
          </w:p>
        </w:tc>
      </w:tr>
    </w:tbl>
    <w:p w14:paraId="7CBBB1C8" w14:textId="77777777" w:rsidR="005C36FC" w:rsidRDefault="005C36FC">
      <w:pPr>
        <w:spacing w:after="0"/>
      </w:pPr>
    </w:p>
    <w:p w14:paraId="47A0408A" w14:textId="77777777" w:rsidR="005C36FC" w:rsidRDefault="00000000">
      <w:pPr>
        <w:spacing w:line="240" w:lineRule="auto"/>
        <w:jc w:val="both"/>
      </w:pPr>
      <w:r>
        <w:t>Centar mladih Ribnjak nema nepodmirenih dospjelih obveza, što znači da su sve dospjele obveze podmirene u cijelosti. Stanje dospjelih obveza na kraju izvještajnog razdoblja iznosi 0,00 eura.</w:t>
      </w:r>
    </w:p>
    <w:p w14:paraId="69D8C3C6" w14:textId="77777777" w:rsidR="005C36FC" w:rsidRDefault="005C36FC"/>
    <w:sectPr w:rsidR="005C3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FC"/>
    <w:rsid w:val="00260D3C"/>
    <w:rsid w:val="005455B0"/>
    <w:rsid w:val="005C36FC"/>
    <w:rsid w:val="00C6084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A352"/>
  <w15:docId w15:val="{ECA6F9E6-6904-4B7B-93CC-8340E4B8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2043</Words>
  <Characters>11648</Characters>
  <Application>Microsoft Office Word</Application>
  <DocSecurity>0</DocSecurity>
  <Lines>97</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CMR</cp:lastModifiedBy>
  <cp:revision>2</cp:revision>
  <dcterms:created xsi:type="dcterms:W3CDTF">2025-07-11T07:39:00Z</dcterms:created>
  <dcterms:modified xsi:type="dcterms:W3CDTF">2025-07-11T07:39:00Z</dcterms:modified>
</cp:coreProperties>
</file>